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7B" w:rsidRDefault="00B2527B" w:rsidP="00B2527B">
      <w:pPr>
        <w:jc w:val="center"/>
        <w:rPr>
          <w:rStyle w:val="apple-style-span"/>
          <w:b/>
          <w:color w:val="000000"/>
          <w:sz w:val="32"/>
        </w:rPr>
      </w:pPr>
    </w:p>
    <w:p w:rsidR="00B2527B" w:rsidRDefault="00B2527B" w:rsidP="00B2527B">
      <w:pPr>
        <w:jc w:val="center"/>
        <w:rPr>
          <w:rStyle w:val="apple-style-span"/>
          <w:b/>
          <w:color w:val="000000"/>
          <w:sz w:val="32"/>
        </w:rPr>
      </w:pPr>
    </w:p>
    <w:p w:rsidR="00B2527B" w:rsidRDefault="00B2527B" w:rsidP="00B2527B">
      <w:pPr>
        <w:jc w:val="center"/>
        <w:rPr>
          <w:rStyle w:val="apple-style-span"/>
          <w:b/>
          <w:color w:val="000000"/>
          <w:sz w:val="32"/>
        </w:rPr>
      </w:pPr>
    </w:p>
    <w:p w:rsidR="00B2527B" w:rsidRPr="00944569" w:rsidRDefault="00B2527B" w:rsidP="00B2527B">
      <w:pPr>
        <w:jc w:val="center"/>
        <w:rPr>
          <w:rStyle w:val="apple-style-span"/>
          <w:b/>
          <w:color w:val="000000"/>
          <w:sz w:val="32"/>
        </w:rPr>
      </w:pPr>
      <w:r w:rsidRPr="00944569">
        <w:rPr>
          <w:rStyle w:val="apple-style-span"/>
          <w:b/>
          <w:color w:val="000000"/>
          <w:sz w:val="32"/>
        </w:rPr>
        <w:t xml:space="preserve">Who </w:t>
      </w:r>
      <w:proofErr w:type="gramStart"/>
      <w:r w:rsidRPr="00944569">
        <w:rPr>
          <w:rStyle w:val="apple-style-span"/>
          <w:b/>
          <w:color w:val="000000"/>
          <w:sz w:val="32"/>
        </w:rPr>
        <w:t>We’ll</w:t>
      </w:r>
      <w:proofErr w:type="gramEnd"/>
      <w:r w:rsidRPr="00944569">
        <w:rPr>
          <w:rStyle w:val="apple-style-span"/>
          <w:b/>
          <w:color w:val="000000"/>
          <w:sz w:val="32"/>
        </w:rPr>
        <w:t xml:space="preserve"> Live With: Racial Composition Preferences of Whites, Blacks, and Latinos</w:t>
      </w:r>
    </w:p>
    <w:p w:rsidR="00B2527B" w:rsidRDefault="00B2527B" w:rsidP="00B2527B">
      <w:pPr>
        <w:jc w:val="center"/>
        <w:rPr>
          <w:rStyle w:val="apple-style-span"/>
          <w:color w:val="000000"/>
          <w:sz w:val="32"/>
        </w:rPr>
      </w:pPr>
    </w:p>
    <w:p w:rsidR="00B2527B" w:rsidRDefault="00B2527B" w:rsidP="00B2527B">
      <w:pPr>
        <w:jc w:val="center"/>
        <w:rPr>
          <w:rStyle w:val="apple-style-span"/>
          <w:color w:val="000000"/>
          <w:sz w:val="32"/>
        </w:rPr>
      </w:pPr>
    </w:p>
    <w:p w:rsidR="00B2527B" w:rsidRDefault="00B2527B" w:rsidP="00B2527B">
      <w:pPr>
        <w:jc w:val="center"/>
        <w:rPr>
          <w:rStyle w:val="apple-style-span"/>
          <w:color w:val="000000"/>
          <w:sz w:val="32"/>
        </w:rPr>
      </w:pPr>
    </w:p>
    <w:p w:rsidR="00B2527B" w:rsidRDefault="00B2527B" w:rsidP="00B2527B">
      <w:pPr>
        <w:jc w:val="center"/>
        <w:rPr>
          <w:rStyle w:val="apple-style-span"/>
          <w:color w:val="000000"/>
          <w:sz w:val="32"/>
        </w:rPr>
      </w:pPr>
    </w:p>
    <w:p w:rsidR="00B2527B" w:rsidRPr="00944569" w:rsidRDefault="00B2527B" w:rsidP="00B2527B">
      <w:pPr>
        <w:jc w:val="center"/>
        <w:rPr>
          <w:rStyle w:val="apple-style-span"/>
          <w:color w:val="000000"/>
          <w:sz w:val="28"/>
          <w:szCs w:val="28"/>
        </w:rPr>
      </w:pPr>
      <w:r w:rsidRPr="00944569">
        <w:rPr>
          <w:rStyle w:val="apple-style-span"/>
          <w:color w:val="000000"/>
          <w:sz w:val="28"/>
          <w:szCs w:val="28"/>
        </w:rPr>
        <w:t>Valerie Lewis, Harvard University</w:t>
      </w:r>
    </w:p>
    <w:p w:rsidR="00B2527B" w:rsidRPr="00944569" w:rsidRDefault="00B2527B" w:rsidP="00B2527B">
      <w:pPr>
        <w:jc w:val="center"/>
        <w:rPr>
          <w:rStyle w:val="apple-style-span"/>
          <w:color w:val="000000"/>
          <w:sz w:val="28"/>
          <w:szCs w:val="28"/>
        </w:rPr>
      </w:pPr>
      <w:r w:rsidRPr="00944569">
        <w:rPr>
          <w:rStyle w:val="apple-style-span"/>
          <w:color w:val="000000"/>
          <w:sz w:val="28"/>
          <w:szCs w:val="28"/>
        </w:rPr>
        <w:t>Michael O. Emerson, Rice University</w:t>
      </w:r>
    </w:p>
    <w:p w:rsidR="00B2527B" w:rsidRDefault="00B2527B" w:rsidP="00B2527B">
      <w:pPr>
        <w:jc w:val="center"/>
        <w:rPr>
          <w:rStyle w:val="apple-style-span"/>
          <w:color w:val="000000"/>
          <w:sz w:val="32"/>
        </w:rPr>
      </w:pPr>
      <w:r w:rsidRPr="00944569">
        <w:rPr>
          <w:rStyle w:val="apple-style-span"/>
          <w:color w:val="000000"/>
          <w:sz w:val="28"/>
          <w:szCs w:val="28"/>
        </w:rPr>
        <w:t>Stephen L. Klineberg, Rice University</w:t>
      </w:r>
    </w:p>
    <w:p w:rsidR="00B2527B" w:rsidRDefault="00B2527B">
      <w:r>
        <w:br w:type="page"/>
      </w:r>
    </w:p>
    <w:p w:rsidR="004E354F" w:rsidRPr="0081198F" w:rsidRDefault="004E354F" w:rsidP="00F618BB">
      <w:pPr>
        <w:spacing w:line="480" w:lineRule="auto"/>
      </w:pPr>
      <w:r w:rsidRPr="0081198F">
        <w:lastRenderedPageBreak/>
        <w:t>INTRODUCTION</w:t>
      </w:r>
    </w:p>
    <w:p w:rsidR="004E354F" w:rsidRPr="0081198F" w:rsidRDefault="004E354F" w:rsidP="0046492B">
      <w:pPr>
        <w:spacing w:line="480" w:lineRule="auto"/>
        <w:ind w:firstLine="720"/>
        <w:jc w:val="both"/>
      </w:pPr>
      <w:r w:rsidRPr="0081198F">
        <w:t xml:space="preserve">Racial residential segregation persists.  Despite small to moderate declines in the separation between whites and blacks, and between blacks and Latinos, these declines are smallest in areas with the largest minority populations </w:t>
      </w:r>
      <w:fldSimple w:instr=" ADDIN ZOTERO_ITEM {&quot;citationItems&quot;:[{&quot;uri&quot;:[&quot;http://zotero.org/users/23734/items/GHUP4JV6&quot;]}]} ">
        <w:r w:rsidR="0043420F" w:rsidRPr="0043420F">
          <w:t>(Logan 2001)</w:t>
        </w:r>
      </w:fldSimple>
      <w:r w:rsidRPr="0081198F">
        <w:t>.  In most metropolitan areas, especially those with the largest African Americans populations, segregation levels are high along multiple dimensions</w:t>
      </w:r>
      <w:r w:rsidR="00B6377E">
        <w:t xml:space="preserve"> </w:t>
      </w:r>
      <w:r w:rsidR="00AB03B7">
        <w:fldChar w:fldCharType="begin"/>
      </w:r>
      <w:r w:rsidR="0043420F">
        <w:instrText xml:space="preserve"> ADDIN ZOTERO_ITEM {"citationItems":[{"uri":["http://zotero.org/users/23734/items/KJM3ACVS"]},{"uri":["http://zotero.org/users/23734/items/MMJFD8B5"]}]} </w:instrText>
      </w:r>
      <w:r w:rsidR="00AB03B7">
        <w:fldChar w:fldCharType="separate"/>
      </w:r>
      <w:r w:rsidR="0043420F" w:rsidRPr="0043420F">
        <w:t>(Massey and Denton 1993, 1989)</w:t>
      </w:r>
      <w:r w:rsidR="00AB03B7">
        <w:fldChar w:fldCharType="end"/>
      </w:r>
      <w:r w:rsidRPr="0081198F">
        <w:t>.  Compared to blacks and whites, the segregation of other racial/ethnic groups is moderate, but rising.  With the explosive growth of Latinos and Asians in the United States, segregation between these two groups and whites has increased over the last twenty years</w:t>
      </w:r>
      <w:r w:rsidR="00B6377E">
        <w:t xml:space="preserve"> </w:t>
      </w:r>
      <w:r w:rsidR="00AB03B7">
        <w:fldChar w:fldCharType="begin"/>
      </w:r>
      <w:r w:rsidR="0043420F">
        <w:instrText xml:space="preserve"> ADDIN ZOTERO_ITEM {"citationItems":[{"position":1,"uri":["http://zotero.org/users/23734/items/GHUP4JV6"]}]} </w:instrText>
      </w:r>
      <w:r w:rsidR="00AB03B7">
        <w:fldChar w:fldCharType="separate"/>
      </w:r>
      <w:r w:rsidR="0043420F" w:rsidRPr="0043420F">
        <w:t>(Logan 2001)</w:t>
      </w:r>
      <w:r w:rsidR="00AB03B7">
        <w:fldChar w:fldCharType="end"/>
      </w:r>
      <w:r w:rsidRPr="0081198F">
        <w:t>.  In some metropolitan areas, Hispanic-white segregation levels approach black-white segregation levels</w:t>
      </w:r>
      <w:r w:rsidRPr="0081198F">
        <w:rPr>
          <w:rStyle w:val="EndnoteReference"/>
        </w:rPr>
        <w:endnoteReference w:id="1"/>
      </w:r>
      <w:r w:rsidRPr="0081198F">
        <w:t xml:space="preserve">.  </w:t>
      </w:r>
    </w:p>
    <w:p w:rsidR="004E354F" w:rsidRPr="0081198F" w:rsidRDefault="004E354F" w:rsidP="003E4463">
      <w:pPr>
        <w:spacing w:line="480" w:lineRule="auto"/>
        <w:ind w:firstLine="720"/>
        <w:jc w:val="both"/>
      </w:pPr>
      <w:r w:rsidRPr="0081198F">
        <w:t xml:space="preserve">Scholars have studied the causes of racial residential segregation for more than half of a century. Research has often focused on whether racial residential segregation is truly racial, or </w:t>
      </w:r>
      <w:r w:rsidR="00C2126C">
        <w:t xml:space="preserve">is </w:t>
      </w:r>
      <w:r w:rsidR="009A0A88">
        <w:t>instead</w:t>
      </w:r>
      <w:r w:rsidRPr="0081198F">
        <w:t xml:space="preserve"> the result of factors associated with race </w:t>
      </w:r>
      <w:r w:rsidR="00AB03B7">
        <w:fldChar w:fldCharType="begin"/>
      </w:r>
      <w:r w:rsidR="00B6377E">
        <w:instrText xml:space="preserve"> ADDIN ZOTERO_ITEM {"custom":"(e.g. Charles 2003; Emerson, Chai, and Yancey 2001; Taeuber 1965)","citationItems":[{"uri":["http://zotero.org/users/23734/items/A8X5ZQT7"]},{"uri":["http://zotero.org/users/23734/items/5SSAK5H2"]},{"uri":["http://zotero.org/users/23734/items/FEPTV5FR"]}]} </w:instrText>
      </w:r>
      <w:r w:rsidR="00AB03B7">
        <w:fldChar w:fldCharType="separate"/>
      </w:r>
      <w:r w:rsidR="0043420F" w:rsidRPr="0043420F">
        <w:t>(e.g. Charles 2003; Emerson, Chai, and Yancey 2001; Taeuber 1965)</w:t>
      </w:r>
      <w:r w:rsidR="00AB03B7">
        <w:fldChar w:fldCharType="end"/>
      </w:r>
      <w:r w:rsidRPr="0081198F">
        <w:t xml:space="preserve">.  One line of explanation for persistent racial segregation holds that individuals’ preferences </w:t>
      </w:r>
      <w:r w:rsidR="00C2126C">
        <w:t>regarding</w:t>
      </w:r>
      <w:r w:rsidRPr="0081198F">
        <w:t xml:space="preserve"> the racial com</w:t>
      </w:r>
      <w:r w:rsidR="00C2126C">
        <w:t>position of neighborhoods cause</w:t>
      </w:r>
      <w:r w:rsidRPr="0081198F">
        <w:t xml:space="preserve"> continued segregation. </w:t>
      </w:r>
      <w:r w:rsidR="002E7B23">
        <w:t>R</w:t>
      </w:r>
      <w:r w:rsidRPr="0081198F">
        <w:t>esearch has examined the implications of whites’ and blacks’ ideal neighborhood racial makeup</w:t>
      </w:r>
      <w:r w:rsidR="002E7B23">
        <w:t xml:space="preserve"> and </w:t>
      </w:r>
      <w:r w:rsidR="00C2126C">
        <w:t>has shown</w:t>
      </w:r>
      <w:r w:rsidRPr="0081198F">
        <w:t xml:space="preserve"> that whites typically prefer neighborhoods </w:t>
      </w:r>
      <w:r w:rsidR="00C2126C">
        <w:t>that are</w:t>
      </w:r>
      <w:r w:rsidRPr="0081198F">
        <w:t xml:space="preserve"> no more than twenty percent black, </w:t>
      </w:r>
      <w:r w:rsidR="00C2126C">
        <w:t>whereas</w:t>
      </w:r>
      <w:r w:rsidRPr="0081198F">
        <w:t xml:space="preserve"> blacks prefer neighborhoods that are fifty percent black</w:t>
      </w:r>
      <w:r w:rsidR="00C2126C">
        <w:t xml:space="preserve"> and</w:t>
      </w:r>
      <w:r w:rsidRPr="0081198F">
        <w:t xml:space="preserve"> fifty percent white. Starting with </w:t>
      </w:r>
      <w:r w:rsidR="00AB03B7">
        <w:fldChar w:fldCharType="begin"/>
      </w:r>
      <w:r w:rsidR="00B6377E">
        <w:instrText xml:space="preserve"> ADDIN ZOTERO_ITEM {"custom":"Schelling (1971)","citationItems":[{"uri":["http://zotero.org/users/23734/items/XQAXG59M"]}]} </w:instrText>
      </w:r>
      <w:r w:rsidR="00AB03B7">
        <w:fldChar w:fldCharType="separate"/>
      </w:r>
      <w:r w:rsidR="0043420F" w:rsidRPr="0043420F">
        <w:t>Schelling (1971)</w:t>
      </w:r>
      <w:r w:rsidR="00AB03B7">
        <w:fldChar w:fldCharType="end"/>
      </w:r>
      <w:r w:rsidRPr="0081198F">
        <w:t xml:space="preserve"> and continuing with </w:t>
      </w:r>
      <w:r w:rsidR="00AB03B7">
        <w:fldChar w:fldCharType="begin"/>
      </w:r>
      <w:r w:rsidR="00B6377E">
        <w:instrText xml:space="preserve"> ADDIN ZOTERO_ITEM {"custom":"Clark (1986, 1991, 1992), Thernstrom and Thernstrom (1997), and Fossett (2006)","citationItems":[{"uri":["http://zotero.org/users/23734/items/GTGECV5I"]},{"uri":["http://zotero.org/users/23734/items/HTUWN2TT"]},{"uri":["http://zotero.org/users/23734/items/EH48EWDA"]},{"uri":["http://zotero.org/users/23734/items/9BTG8RDD"]},{"uri":["http://zotero.org/users/23734/items/W5TFKS5T"]}]} </w:instrText>
      </w:r>
      <w:r w:rsidR="00AB03B7">
        <w:fldChar w:fldCharType="separate"/>
      </w:r>
      <w:r w:rsidR="0043420F" w:rsidRPr="0043420F">
        <w:t>Clark (1986, 1991, 1992), Thernstrom and Thernstrom (1997), and Fossett (2006)</w:t>
      </w:r>
      <w:r w:rsidR="00AB03B7">
        <w:fldChar w:fldCharType="end"/>
      </w:r>
      <w:r w:rsidRPr="0081198F">
        <w:t xml:space="preserve">, </w:t>
      </w:r>
      <w:r w:rsidR="00C2126C">
        <w:t xml:space="preserve">research </w:t>
      </w:r>
      <w:r w:rsidR="002E7B23">
        <w:t>using</w:t>
      </w:r>
      <w:r w:rsidRPr="0081198F">
        <w:t xml:space="preserve"> thought experiments and simulations </w:t>
      </w:r>
      <w:r w:rsidR="002E7B23">
        <w:t xml:space="preserve">has shown </w:t>
      </w:r>
      <w:r w:rsidRPr="0081198F">
        <w:t xml:space="preserve">that small differences in preferences can produce substantial and persistent segregation. Several </w:t>
      </w:r>
      <w:r w:rsidR="00C2126C">
        <w:t xml:space="preserve">studies </w:t>
      </w:r>
      <w:r w:rsidRPr="0081198F">
        <w:t xml:space="preserve">conclude that with no </w:t>
      </w:r>
      <w:r w:rsidR="00DD544F">
        <w:t xml:space="preserve">other </w:t>
      </w:r>
      <w:r w:rsidRPr="0081198F">
        <w:t>discrimination</w:t>
      </w:r>
      <w:r w:rsidR="00DD544F">
        <w:t xml:space="preserve"> (such as in housing or lending markets)</w:t>
      </w:r>
      <w:r w:rsidRPr="0081198F">
        <w:t>, segregation will persist given the</w:t>
      </w:r>
      <w:r w:rsidR="002C33A9">
        <w:t>se</w:t>
      </w:r>
      <w:r w:rsidRPr="0081198F">
        <w:t xml:space="preserve"> preferences. In particular, the </w:t>
      </w:r>
      <w:r w:rsidRPr="0081198F">
        <w:lastRenderedPageBreak/>
        <w:t xml:space="preserve">preferences of blacks for 50-50 neighborhoods is often singled out as being “segregation promoting,” given the much lower proportion of blacks in the entire population </w:t>
      </w:r>
      <w:r w:rsidR="00AB03B7">
        <w:fldChar w:fldCharType="begin"/>
      </w:r>
      <w:r w:rsidR="00B6377E">
        <w:instrText xml:space="preserve"> ADDIN ZOTERO_ITEM {"citationItems":[{"position":1,"uri":["http://zotero.org/users/23734/items/W5TFKS5T"]}]} </w:instrText>
      </w:r>
      <w:r w:rsidR="00AB03B7">
        <w:fldChar w:fldCharType="separate"/>
      </w:r>
      <w:r w:rsidR="0043420F" w:rsidRPr="0043420F">
        <w:t>(Fossett 2006)</w:t>
      </w:r>
      <w:r w:rsidR="00AB03B7">
        <w:fldChar w:fldCharType="end"/>
      </w:r>
      <w:r w:rsidRPr="0081198F">
        <w:t>.</w:t>
      </w:r>
      <w:r>
        <w:t xml:space="preserve">  The major implications even small differences in residential preferences have on actual residential segregation is </w:t>
      </w:r>
      <w:r w:rsidR="002C33A9">
        <w:t xml:space="preserve">one reason </w:t>
      </w:r>
      <w:r w:rsidR="009A0A88">
        <w:t xml:space="preserve">the study </w:t>
      </w:r>
      <w:r w:rsidR="002E7B23">
        <w:t xml:space="preserve">of </w:t>
      </w:r>
      <w:r>
        <w:t>preferences is essential.</w:t>
      </w:r>
    </w:p>
    <w:p w:rsidR="004E354F" w:rsidRPr="0081198F" w:rsidRDefault="004E354F" w:rsidP="00B6377E">
      <w:pPr>
        <w:spacing w:line="480" w:lineRule="auto"/>
        <w:ind w:firstLine="720"/>
        <w:jc w:val="both"/>
      </w:pPr>
      <w:r w:rsidRPr="0081198F">
        <w:t xml:space="preserve">Here, the debate turns to in-group and out-group preferences. Some scholars hold that race </w:t>
      </w:r>
      <w:r w:rsidR="00C2126C">
        <w:t xml:space="preserve">is </w:t>
      </w:r>
      <w:r w:rsidRPr="0081198F">
        <w:t xml:space="preserve">a factor in residential segregation due to in-group preference; people prefer to live with people like themselves </w:t>
      </w:r>
      <w:r w:rsidR="00AB03B7">
        <w:fldChar w:fldCharType="begin"/>
      </w:r>
      <w:r w:rsidR="00DD544F">
        <w:instrText xml:space="preserve"> ADDIN ZOTERO_ITEM {"citationItems":[{"position":1,"uri":["http://zotero.org/users/23734/items/GTGECV5I"]},{"uri":["http://zotero.org/users/23734/items/JH8JQBJJ"]},{"uri":["http://zotero.org/users/23734/items/ZCWEVFUX"]},{"uri":["http://zotero.org/users/23734/items/5ZQR3UDR"]},{"uri":["http://zotero.org/users/23734/items/2I4ZR2DA"]},{"position":1,"uri":["http://zotero.org/users/23734/items/9BTG8RDD"]},{"uri":["http://zotero.org/users/23734/items/KSMHBM2W"]}]} </w:instrText>
      </w:r>
      <w:r w:rsidR="00AB03B7">
        <w:fldChar w:fldCharType="separate"/>
      </w:r>
      <w:r w:rsidR="0043420F" w:rsidRPr="0043420F">
        <w:t>(Clark 1986, 1988, 2002, 2007; McWhorter 2000; Patterson 1997; Stephan Thernstrom and Abigail M. Thernstrom 1997)</w:t>
      </w:r>
      <w:r w:rsidR="00AB03B7">
        <w:fldChar w:fldCharType="end"/>
      </w:r>
      <w:r w:rsidRPr="0081198F">
        <w:t xml:space="preserve">.  Others argue that the desires of people to avoid out-groups is more powerful </w:t>
      </w:r>
      <w:r w:rsidR="002C33A9">
        <w:t xml:space="preserve">in </w:t>
      </w:r>
      <w:r w:rsidRPr="0081198F">
        <w:t xml:space="preserve">driving segregation </w:t>
      </w:r>
      <w:r w:rsidR="00AB03B7">
        <w:fldChar w:fldCharType="begin"/>
      </w:r>
      <w:r w:rsidR="0043420F">
        <w:instrText xml:space="preserve"> ADDIN ZOTERO_ITEM {"citationItems":[{"uri":["http://zotero.org/users/23734/items/X4TFA2VH"]},{"uri":["http://zotero.org/users/23734/items/9E8GXDEA"]},{"position":1,"uri":["http://zotero.org/users/23734/items/A8X5ZQT7"]},{"uri":["http://zotero.org/users/23734/items/PFJHF6XU"]},{"uri":["http://zotero.org/users/23734/items/MVZ3Z9ES"]},{"uri":["http://zotero.org/users/23734/items/EZABRS4Q"]},{"uri":["http://zotero.org/users/23734/items/MBTRGGXG"]},{"uri":["http://zotero.org/users/23734/items/M8S46USN"]},{"uri":["http://zotero.org/users/23734/items/GNQ6APR9"]},{"uri":["http://zotero.org/users/23734/items/2UGSCPT4"]}]} </w:instrText>
      </w:r>
      <w:r w:rsidR="00AB03B7">
        <w:fldChar w:fldCharType="separate"/>
      </w:r>
      <w:r w:rsidR="0043420F" w:rsidRPr="0043420F">
        <w:t>(Bobo and Zubrinsky 1996; Charles 2001, 2003; Farley et al. 1993, 1994; Galster 1990; Krysan 1998, 2002; Krysan and Farley 2002; Quillian 2002)</w:t>
      </w:r>
      <w:r w:rsidR="00AB03B7">
        <w:fldChar w:fldCharType="end"/>
      </w:r>
      <w:r w:rsidRPr="0081198F">
        <w:t>.</w:t>
      </w:r>
      <w:r>
        <w:t xml:space="preserve"> </w:t>
      </w:r>
    </w:p>
    <w:p w:rsidR="004E354F" w:rsidRPr="0081198F" w:rsidRDefault="00C2126C" w:rsidP="001D55A7">
      <w:pPr>
        <w:spacing w:line="480" w:lineRule="auto"/>
        <w:ind w:firstLine="720"/>
        <w:jc w:val="both"/>
      </w:pPr>
      <w:r>
        <w:t>In addition</w:t>
      </w:r>
      <w:r w:rsidR="004E354F" w:rsidRPr="0081198F">
        <w:t xml:space="preserve">, </w:t>
      </w:r>
      <w:r w:rsidR="004E354F">
        <w:t xml:space="preserve">scholars have long debated </w:t>
      </w:r>
      <w:r w:rsidR="004E354F" w:rsidRPr="0081198F">
        <w:t xml:space="preserve">whether neighborhood racial preferences are truly reflective of racial preferences, or instead are reflective of social class preferences. In research on </w:t>
      </w:r>
      <w:r w:rsidR="0086713E">
        <w:t xml:space="preserve"> </w:t>
      </w:r>
      <w:r w:rsidR="004E354F" w:rsidRPr="0081198F">
        <w:t xml:space="preserve">neighborhood racial composition preferences, some studies conclude that once the effects of factors that may be associated with race—such as housing values—are removed, race does not play an independent role in residential segregation </w:t>
      </w:r>
      <w:r w:rsidR="00AB03B7">
        <w:fldChar w:fldCharType="begin"/>
      </w:r>
      <w:r w:rsidR="00B6377E">
        <w:instrText xml:space="preserve"> ADDIN ZOTERO_ITEM {"citationItems":[{"uri":["http://zotero.org/users/23734/items/C3QW7BFH"]},{"uri":["http://zotero.org/users/23734/items/F8VJT8T4"]},{"uri":["http://zotero.org/users/23734/items/WXKNC96D"]},{"uri":["http://zotero.org/users/23734/items/9Q5TRP9P"]}]} </w:instrText>
      </w:r>
      <w:r w:rsidR="00AB03B7">
        <w:fldChar w:fldCharType="separate"/>
      </w:r>
      <w:r w:rsidR="0043420F" w:rsidRPr="0043420F">
        <w:t>(Frey 1979; Harris 1999, 2001; Taub 1984)</w:t>
      </w:r>
      <w:r w:rsidR="00AB03B7">
        <w:fldChar w:fldCharType="end"/>
      </w:r>
      <w:r w:rsidR="004E354F" w:rsidRPr="0081198F">
        <w:t xml:space="preserve">.  Others studies conclude that race does matter above and beyond </w:t>
      </w:r>
      <w:r>
        <w:t xml:space="preserve">such </w:t>
      </w:r>
      <w:r w:rsidR="004E354F" w:rsidRPr="0081198F">
        <w:t xml:space="preserve">proxy factors </w:t>
      </w:r>
      <w:r w:rsidR="00AB03B7">
        <w:fldChar w:fldCharType="begin"/>
      </w:r>
      <w:r w:rsidR="00B6377E">
        <w:instrText xml:space="preserve"> ADDIN ZOTERO_ITEM {"citationItems":[{"position":1,"uri":["http://zotero.org/users/23734/items/5SSAK5H2"]},{"uri":["http://zotero.org/users/23734/items/NUWHNE6M"]}]} </w:instrText>
      </w:r>
      <w:r w:rsidR="00AB03B7">
        <w:fldChar w:fldCharType="separate"/>
      </w:r>
      <w:r w:rsidR="0043420F" w:rsidRPr="0043420F">
        <w:t>(Emerson et al. 2001; Krysan and Bader 2007</w:t>
      </w:r>
      <w:r w:rsidR="0086713E">
        <w:t>; Krysan et al. 2009</w:t>
      </w:r>
      <w:r w:rsidR="0043420F" w:rsidRPr="0043420F">
        <w:t>)</w:t>
      </w:r>
      <w:r w:rsidR="00AB03B7">
        <w:fldChar w:fldCharType="end"/>
      </w:r>
      <w:r w:rsidR="004E354F" w:rsidRPr="0081198F">
        <w:t xml:space="preserve">.  </w:t>
      </w:r>
    </w:p>
    <w:p w:rsidR="004E354F" w:rsidRPr="0081198F" w:rsidRDefault="004E354F" w:rsidP="0081198F">
      <w:pPr>
        <w:spacing w:line="480" w:lineRule="auto"/>
        <w:ind w:firstLine="720"/>
        <w:jc w:val="both"/>
      </w:pPr>
      <w:r w:rsidRPr="0081198F">
        <w:t xml:space="preserve">The extent to which individuals prefer various communities </w:t>
      </w:r>
      <w:r w:rsidR="00C2126C">
        <w:t xml:space="preserve">based on their racial composition </w:t>
      </w:r>
      <w:r w:rsidRPr="0081198F">
        <w:t xml:space="preserve">lies at the heart of what we attempt to address in this study. The debate over whether racial composition has an independent influence on neighborhood preferences remains unsettled due to inherent limitations of data and methodology.  Both behavioral and attitudinal data have substantial flaws, making it difficult to resolve the debate regarding the impact of </w:t>
      </w:r>
      <w:r w:rsidRPr="0081198F">
        <w:lastRenderedPageBreak/>
        <w:t xml:space="preserve">racial composition and </w:t>
      </w:r>
      <w:r w:rsidR="00B6382C">
        <w:t xml:space="preserve">of </w:t>
      </w:r>
      <w:r w:rsidRPr="0081198F">
        <w:t xml:space="preserve">the racial proxy variables.  </w:t>
      </w:r>
      <w:r w:rsidRPr="0081198F">
        <w:rPr>
          <w:bCs/>
        </w:rPr>
        <w:t xml:space="preserve">In this paper, we move beyond the literature’s limitations to make several distinct contributions. We use a factorial experiment to overcome limitations of behavioral and attitudinal data </w:t>
      </w:r>
      <w:r w:rsidR="002E7B23">
        <w:rPr>
          <w:bCs/>
        </w:rPr>
        <w:t>and examine</w:t>
      </w:r>
      <w:r w:rsidRPr="0081198F">
        <w:rPr>
          <w:bCs/>
        </w:rPr>
        <w:t xml:space="preserve"> racial preferences independent of commonly cited social class proxies such as school quality and crime rates. Rather than studying whites’ preferences only, we consider the preferences of African Americans and Latinos as well. Doing so allows us to address the debate over in-group versus out-group preferences. We examine these issues in a local metropolitan context rather than </w:t>
      </w:r>
      <w:r w:rsidR="002E7B23">
        <w:rPr>
          <w:bCs/>
        </w:rPr>
        <w:t>more typical national</w:t>
      </w:r>
      <w:r w:rsidRPr="0081198F">
        <w:rPr>
          <w:bCs/>
        </w:rPr>
        <w:t xml:space="preserve"> samples.  Local contexts have their own particular racial histories, forms of spatial development, racial and ethnic composition, social structures, and other factors that shape the nature of metropolitan racial segregation </w:t>
      </w:r>
      <w:r w:rsidR="00AB03B7">
        <w:rPr>
          <w:bCs/>
        </w:rPr>
        <w:fldChar w:fldCharType="begin"/>
      </w:r>
      <w:r w:rsidR="00B6377E">
        <w:rPr>
          <w:bCs/>
        </w:rPr>
        <w:instrText xml:space="preserve"> ADDIN ZOTERO_ITEM {"citationItems":[{"position":1,"uri":["http://zotero.org/users/23734/items/KJM3ACVS"]},{"uri":["http://zotero.org/users/23734/items/8Q3BN488"]},{"position":1,"uri":["http://zotero.org/users/23734/items/NUWHNE6M"]}]} </w:instrText>
      </w:r>
      <w:r w:rsidR="00AB03B7">
        <w:rPr>
          <w:bCs/>
        </w:rPr>
        <w:fldChar w:fldCharType="separate"/>
      </w:r>
      <w:r w:rsidR="0043420F" w:rsidRPr="0043420F">
        <w:t>(Massey and Denton 1993; Farley and Frey 1994; Krysan and Bader 2007)</w:t>
      </w:r>
      <w:r w:rsidR="00AB03B7">
        <w:rPr>
          <w:bCs/>
        </w:rPr>
        <w:fldChar w:fldCharType="end"/>
      </w:r>
      <w:r w:rsidRPr="0081198F">
        <w:rPr>
          <w:bCs/>
        </w:rPr>
        <w:t xml:space="preserve">. We believe the best way to understand the role of </w:t>
      </w:r>
      <w:r w:rsidR="00B6382C">
        <w:rPr>
          <w:bCs/>
        </w:rPr>
        <w:t xml:space="preserve">neighborhood </w:t>
      </w:r>
      <w:r w:rsidRPr="0081198F">
        <w:rPr>
          <w:bCs/>
        </w:rPr>
        <w:t xml:space="preserve">preferences is to examine them in the local context, which we do here by focusing on the Houston metropolitan area, one of the nation’s major immigration destinations. </w:t>
      </w:r>
      <w:r w:rsidRPr="0081198F">
        <w:t xml:space="preserve"> </w:t>
      </w:r>
    </w:p>
    <w:p w:rsidR="004E354F" w:rsidRPr="0081198F" w:rsidRDefault="004E354F" w:rsidP="003E4463">
      <w:pPr>
        <w:spacing w:line="480" w:lineRule="auto"/>
        <w:jc w:val="both"/>
        <w:rPr>
          <w:b/>
        </w:rPr>
      </w:pPr>
    </w:p>
    <w:p w:rsidR="004E354F" w:rsidRPr="0081198F" w:rsidRDefault="004E354F" w:rsidP="003E4463">
      <w:pPr>
        <w:spacing w:line="480" w:lineRule="auto"/>
        <w:jc w:val="both"/>
      </w:pPr>
      <w:r w:rsidRPr="0081198F">
        <w:t>MEASURING RACIAL RESIDENTIAL PREFERENCES</w:t>
      </w:r>
    </w:p>
    <w:p w:rsidR="004E354F" w:rsidRPr="0081198F" w:rsidRDefault="002C33A9" w:rsidP="008A4363">
      <w:pPr>
        <w:spacing w:line="480" w:lineRule="auto"/>
        <w:ind w:firstLine="720"/>
      </w:pPr>
      <w:r>
        <w:t xml:space="preserve">Sociologists have a strong tradition of measuring racial residential preferences. </w:t>
      </w:r>
      <w:r w:rsidR="004E354F" w:rsidRPr="0081198F">
        <w:t xml:space="preserve">One of the most influential attempts at measuring racial preference was developed by </w:t>
      </w:r>
      <w:r w:rsidR="00AB03B7">
        <w:fldChar w:fldCharType="begin"/>
      </w:r>
      <w:r w:rsidR="00B6377E">
        <w:instrText xml:space="preserve"> ADDIN ZOTERO_ITEM {"custom":"Farley et al. (1978)","citationItems":[{"uri":["http://zotero.org/users/23734/items/NWITC8P5"]}]} </w:instrText>
      </w:r>
      <w:r w:rsidR="00AB03B7">
        <w:fldChar w:fldCharType="separate"/>
      </w:r>
      <w:r w:rsidR="0043420F" w:rsidRPr="0043420F">
        <w:t>Farley et al. (1978)</w:t>
      </w:r>
      <w:r w:rsidR="00AB03B7">
        <w:fldChar w:fldCharType="end"/>
      </w:r>
      <w:r w:rsidR="004E354F">
        <w:t>. Survey r</w:t>
      </w:r>
      <w:r w:rsidR="004E354F" w:rsidRPr="0081198F">
        <w:t>espondents were shown cards with pictures of houses colored black and white</w:t>
      </w:r>
      <w:r w:rsidR="004E354F">
        <w:t xml:space="preserve"> to represent black and white residents of a hypothetical neighborhood</w:t>
      </w:r>
      <w:r w:rsidR="004E354F" w:rsidRPr="0081198F">
        <w:t xml:space="preserve">. The proportion of houses colored black or white on each card varied, and respondents were asked how willing they would be to consider living in </w:t>
      </w:r>
      <w:r w:rsidR="002E7B23">
        <w:t>each</w:t>
      </w:r>
      <w:r w:rsidR="004E354F" w:rsidRPr="0081198F">
        <w:t xml:space="preserve"> neighborhood. Results showed that whites were open to </w:t>
      </w:r>
      <w:r w:rsidR="002E7B23">
        <w:t>low</w:t>
      </w:r>
      <w:r w:rsidR="00F44778">
        <w:t xml:space="preserve"> levels of</w:t>
      </w:r>
      <w:r w:rsidR="004E354F" w:rsidRPr="0081198F">
        <w:t xml:space="preserve"> integration, but most objected to neighborhoods over one-third black. Blacks ranked neighborhoods split half and half most attractive</w:t>
      </w:r>
      <w:r w:rsidR="004E354F">
        <w:t>, a consistent result</w:t>
      </w:r>
      <w:r w:rsidR="004E354F" w:rsidRPr="0081198F">
        <w:t xml:space="preserve"> through 2004.  </w:t>
      </w:r>
    </w:p>
    <w:p w:rsidR="004E354F" w:rsidRPr="0081198F" w:rsidRDefault="004E354F" w:rsidP="008A4363">
      <w:pPr>
        <w:spacing w:line="480" w:lineRule="auto"/>
        <w:ind w:firstLine="720"/>
      </w:pPr>
      <w:r w:rsidRPr="0081198F">
        <w:lastRenderedPageBreak/>
        <w:t>The Farley-Schuman showcard methodology was replicated in the 1992-1994 Multi-City Study of Urban Inequality</w:t>
      </w:r>
      <w:r w:rsidR="008D70BA">
        <w:t xml:space="preserve"> (MCSUI)</w:t>
      </w:r>
      <w:r w:rsidRPr="0081198F">
        <w:t xml:space="preserve"> and was modified to include Hispanics and Asians </w:t>
      </w:r>
      <w:r w:rsidR="00AB03B7">
        <w:fldChar w:fldCharType="begin"/>
      </w:r>
      <w:r w:rsidR="002E7B23">
        <w:instrText xml:space="preserve"> ADDIN ZOTERO_ITEM {"citationItems":[{"position":1,"uri":["http://zotero.org/users/23734/items/9E8GXDEA"]},{"position":1,"uri":["http://zotero.org/users/23734/items/PFJHF6XU"]},{"uri":["http://zotero.org/users/23734/items/CC2E96NZ"]},{"uri":["http://zotero.org/users/23734/items/7NFDJZGF"]}]} </w:instrText>
      </w:r>
      <w:r w:rsidR="00AB03B7">
        <w:fldChar w:fldCharType="separate"/>
      </w:r>
      <w:r w:rsidR="0043420F" w:rsidRPr="0043420F">
        <w:t>(Charles 2001; Farley et al. 1993; Farley, Fielding, and Krysan 1997; Zubrinsky and Bobo 1996)</w:t>
      </w:r>
      <w:r w:rsidR="00AB03B7">
        <w:fldChar w:fldCharType="end"/>
      </w:r>
      <w:r w:rsidRPr="0081198F">
        <w:t xml:space="preserve">. A rank ordering of whites’ preferences became apparent, with whites most comfortable with Asians and least comfortable with blacks. For all groups, comfort declined as the proportion of out-group members increased. In the same studies, blacks overwhelmingly selected the two most integrated neighborhoods regardless of out-group. Hispanics and Asians both prefer neighborhoods integrated with whites, but prefer very low levels of integration </w:t>
      </w:r>
      <w:r w:rsidR="002E7B23">
        <w:t xml:space="preserve">with </w:t>
      </w:r>
      <w:r w:rsidRPr="0081198F">
        <w:t xml:space="preserve">blacks. </w:t>
      </w:r>
    </w:p>
    <w:p w:rsidR="004E354F" w:rsidRPr="0081198F" w:rsidRDefault="004E354F" w:rsidP="00B6377E">
      <w:pPr>
        <w:spacing w:line="480" w:lineRule="auto"/>
        <w:ind w:firstLine="720"/>
      </w:pPr>
      <w:r w:rsidRPr="0081198F">
        <w:t>Despite the well documented relationship between racial composition and neighborhood desirability, it remains unclear whether it is racial composition itself that is actually driving out-group preferences.  A key question remains</w:t>
      </w:r>
      <w:r>
        <w:t>:</w:t>
      </w:r>
      <w:r w:rsidRPr="0081198F">
        <w:t xml:space="preserve"> how much </w:t>
      </w:r>
      <w:r>
        <w:t xml:space="preserve">are “racial” </w:t>
      </w:r>
      <w:r w:rsidRPr="0081198F">
        <w:t>preferences actually measures of racial preferences as opposed to social class preferences</w:t>
      </w:r>
      <w:r>
        <w:t>?</w:t>
      </w:r>
      <w:r w:rsidRPr="0081198F">
        <w:t xml:space="preserve"> Critics argue that these</w:t>
      </w:r>
      <w:r>
        <w:t xml:space="preserve"> racial preference</w:t>
      </w:r>
      <w:r w:rsidRPr="0081198F">
        <w:t xml:space="preserve"> patterns ar</w:t>
      </w:r>
      <w:r>
        <w:t>e not due to racial preferences</w:t>
      </w:r>
      <w:r w:rsidRPr="0081198F">
        <w:t xml:space="preserve"> but to other factors that are associated with race </w:t>
      </w:r>
      <w:r w:rsidR="00AB03B7">
        <w:fldChar w:fldCharType="begin"/>
      </w:r>
      <w:r w:rsidR="00B6377E">
        <w:instrText xml:space="preserve"> ADDIN ZOTERO_ITEM {"custom":"(e.g. William A.V. Clark 1986; Ellen 2000; Frey 1979; Harris 1999, 2001)","citationItems":[{"position":1,"uri":["http://zotero.org/users/23734/items/GTGECV5I"]},{"uri":["http://zotero.org/users/23734/items/NRKDAG5Q"]},{"position":1,"uri":["http://zotero.org/users/23734/items/C3QW7BFH"]},{"position":1,"uri":["http://zotero.org/users/23734/items/F8VJT8T4"]},{"prefix":"e.g.","position":1,"uri":["http://zotero.org/users/23734/items/WXKNC96D"]}]} </w:instrText>
      </w:r>
      <w:r w:rsidR="00AB03B7">
        <w:fldChar w:fldCharType="separate"/>
      </w:r>
      <w:r w:rsidR="0043420F" w:rsidRPr="0043420F">
        <w:t>(e.g. William A.V. Clark 1986; Ellen 2000; Frey 1979; Harris 1999, 2001)</w:t>
      </w:r>
      <w:r w:rsidR="00AB03B7">
        <w:fldChar w:fldCharType="end"/>
      </w:r>
      <w:r w:rsidR="00B6377E">
        <w:t xml:space="preserve">. </w:t>
      </w:r>
      <w:r w:rsidRPr="0081198F">
        <w:t xml:space="preserve">Black neighborhoods are often perceived to have higher crime, worse schools, and lower property values. Thus, race may be a proxy variable for these other neighborhood characteristics, creating a spurious relationship between racial composition and neighborhood desirability.  The debate centers on whether racial composition has an independent effect on preferences, net of these other characteristics. </w:t>
      </w:r>
    </w:p>
    <w:p w:rsidR="004E354F" w:rsidRPr="0081198F" w:rsidRDefault="004E354F" w:rsidP="005F19A8">
      <w:pPr>
        <w:spacing w:line="480" w:lineRule="auto"/>
        <w:ind w:firstLine="720"/>
        <w:jc w:val="both"/>
      </w:pPr>
      <w:r w:rsidRPr="0081198F">
        <w:t xml:space="preserve">Several studies have used preference for </w:t>
      </w:r>
      <w:r w:rsidRPr="007F2C93">
        <w:t>actual</w:t>
      </w:r>
      <w:r w:rsidRPr="0081198F">
        <w:t xml:space="preserve"> neighborhoods to examine racial residential preferences. </w:t>
      </w:r>
      <w:r w:rsidR="00AB03B7">
        <w:fldChar w:fldCharType="begin"/>
      </w:r>
      <w:r w:rsidR="00B6377E">
        <w:instrText xml:space="preserve"> ADDIN ZOTERO_ITEM {"custom":"Krysan and Bader (2007)","citationItems":[{"position":1,"uri":["http://zotero.org/users/23734/items/NUWHNE6M"]}]} </w:instrText>
      </w:r>
      <w:r w:rsidR="00AB03B7">
        <w:fldChar w:fldCharType="separate"/>
      </w:r>
      <w:r w:rsidR="0043420F" w:rsidRPr="0043420F">
        <w:t>Krysan and Bader (2007)</w:t>
      </w:r>
      <w:r w:rsidR="00AB03B7">
        <w:fldChar w:fldCharType="end"/>
      </w:r>
      <w:r w:rsidRPr="0081198F">
        <w:t xml:space="preserve"> asked Detroit area respondents about if they would consider moving to 33 actual Detroit area neighborhoods. In multivariate analysis, they found that racial composition had an </w:t>
      </w:r>
      <w:r w:rsidR="002C33A9">
        <w:t>e</w:t>
      </w:r>
      <w:r w:rsidRPr="0081198F">
        <w:t xml:space="preserve">ffect beyond the social characteristics of a neighborhood. </w:t>
      </w:r>
      <w:r w:rsidRPr="0081198F">
        <w:lastRenderedPageBreak/>
        <w:t xml:space="preserve">Other work using the </w:t>
      </w:r>
      <w:r w:rsidR="008D70BA">
        <w:t>MCSUI</w:t>
      </w:r>
      <w:r w:rsidRPr="0081198F">
        <w:t xml:space="preserve"> finds racial differences in </w:t>
      </w:r>
      <w:r>
        <w:t xml:space="preserve">the </w:t>
      </w:r>
      <w:r w:rsidRPr="0081198F">
        <w:t xml:space="preserve">desirability of communities within </w:t>
      </w:r>
      <w:r>
        <w:t xml:space="preserve">respondents’ own </w:t>
      </w:r>
      <w:r w:rsidRPr="0081198F">
        <w:t>metropolitan area</w:t>
      </w:r>
      <w:r>
        <w:t>s</w:t>
      </w:r>
      <w:r w:rsidRPr="0081198F">
        <w:t xml:space="preserve"> </w:t>
      </w:r>
      <w:r w:rsidR="00AB03B7">
        <w:fldChar w:fldCharType="begin"/>
      </w:r>
      <w:r w:rsidR="00B6377E">
        <w:instrText xml:space="preserve"> ADDIN ZOTERO_ITEM {"citationItems":[{"position":1,"uri":["http://zotero.org/users/23734/items/9E8GXDEA"]},{"position":1,"uri":["http://zotero.org/users/23734/items/M8S46USN"]}]} </w:instrText>
      </w:r>
      <w:r w:rsidR="00AB03B7">
        <w:fldChar w:fldCharType="separate"/>
      </w:r>
      <w:r w:rsidR="0043420F" w:rsidRPr="0043420F">
        <w:t>(Charles 2001; Krysan 2002)</w:t>
      </w:r>
      <w:r w:rsidR="00AB03B7">
        <w:fldChar w:fldCharType="end"/>
      </w:r>
      <w:r w:rsidRPr="0081198F">
        <w:t>. Whites rated communities with large proportions of minorities as undesirable, while minorities found these neighborhoods most desirable. Blacks rated communities with a large range of racial compositions desirable compared to whites.</w:t>
      </w:r>
    </w:p>
    <w:p w:rsidR="004E354F" w:rsidRDefault="004E354F" w:rsidP="00DF6821">
      <w:pPr>
        <w:spacing w:line="480" w:lineRule="auto"/>
        <w:ind w:firstLine="720"/>
        <w:jc w:val="both"/>
      </w:pPr>
      <w:r w:rsidRPr="0081198F">
        <w:t xml:space="preserve">Inherently limiting in studies using actual neighborhoods are the structure of neighborhoods in the metropolitan context studied. </w:t>
      </w:r>
      <w:r w:rsidR="00AB03B7">
        <w:fldChar w:fldCharType="begin"/>
      </w:r>
      <w:r w:rsidR="00B6377E">
        <w:instrText xml:space="preserve"> ADDIN ZOTERO_ITEM {"custom":"Krysan and Bader (2007)","citationItems":[{"position":1,"uri":["http://zotero.org/users/23734/items/NUWHNE6M"]}]} </w:instrText>
      </w:r>
      <w:r w:rsidR="00AB03B7">
        <w:fldChar w:fldCharType="separate"/>
      </w:r>
      <w:r w:rsidR="0043420F" w:rsidRPr="0043420F">
        <w:t>Krysan and Bader (2007)</w:t>
      </w:r>
      <w:r w:rsidR="00AB03B7">
        <w:fldChar w:fldCharType="end"/>
      </w:r>
      <w:r w:rsidRPr="0081198F">
        <w:t>, for instance, study the desirability of neighborhoods in Detroit and admit that very few neighborhoods in Detroit are more than minimally integrated (in this</w:t>
      </w:r>
      <w:r w:rsidR="002C33A9">
        <w:t xml:space="preserve"> case, most are no more than 7%</w:t>
      </w:r>
      <w:r w:rsidRPr="0081198F">
        <w:t xml:space="preserve">), meaning respondents are very restricted in the extent of integration for which they can express support. The second problem of using ratings of actual neighborhoods is that neighborhoods have histories, reputations, schools, amenities, and other characteristics. While this more closely reflects reality, it is complicating to researchers attempting to single out </w:t>
      </w:r>
      <w:r w:rsidR="002E7B23">
        <w:t xml:space="preserve">the role of </w:t>
      </w:r>
      <w:r w:rsidRPr="0081198F">
        <w:t>racial</w:t>
      </w:r>
      <w:r w:rsidR="002E7B23">
        <w:t xml:space="preserve"> composition</w:t>
      </w:r>
      <w:r w:rsidRPr="0081198F">
        <w:t xml:space="preserve">. </w:t>
      </w:r>
    </w:p>
    <w:p w:rsidR="00697F6F" w:rsidRPr="0081198F" w:rsidRDefault="00697F6F" w:rsidP="00DF6821">
      <w:pPr>
        <w:spacing w:line="480" w:lineRule="auto"/>
        <w:ind w:firstLine="720"/>
        <w:jc w:val="both"/>
      </w:pPr>
      <w:r>
        <w:t>In addition, r</w:t>
      </w:r>
      <w:r w:rsidRPr="0081198F">
        <w:t>esearchers commonly use behavioral data, studying the factors associated with residential movement</w:t>
      </w:r>
      <w:r w:rsidR="00C97DF5">
        <w:t xml:space="preserve"> or locational attainment </w:t>
      </w:r>
      <w:r w:rsidR="00AB03B7">
        <w:fldChar w:fldCharType="begin"/>
      </w:r>
      <w:r w:rsidR="0043420F">
        <w:instrText xml:space="preserve"> ADDIN ZOTERO_ITEM {"citationItems":[{"uri":["http://zotero.org/users/23734/items/T86IMUEE"]},{"uri":["http://zotero.org/users/23734/items/3XQWWBBJ"]},{"uri":["http://zotero.org/users/23734/items/FG9T9QF6"]}]} </w:instrText>
      </w:r>
      <w:r w:rsidR="00AB03B7">
        <w:fldChar w:fldCharType="separate"/>
      </w:r>
      <w:r w:rsidR="0043420F" w:rsidRPr="0043420F">
        <w:t>(Alba and Logan 1991; Clark and Ledwith 2007; Rosenbaum and Friedman 2001)</w:t>
      </w:r>
      <w:r w:rsidR="00AB03B7">
        <w:fldChar w:fldCharType="end"/>
      </w:r>
      <w:r w:rsidRPr="0081198F">
        <w:t xml:space="preserve">.  </w:t>
      </w:r>
      <w:r>
        <w:t>However, w</w:t>
      </w:r>
      <w:r w:rsidRPr="0081198F">
        <w:t xml:space="preserve">here people move and live is the end result of a variety of processes, including not only preferences, but also </w:t>
      </w:r>
      <w:r w:rsidR="00C97DF5">
        <w:t>affordability</w:t>
      </w:r>
      <w:r w:rsidRPr="0081198F">
        <w:t xml:space="preserve">, demographic differences between and within groups, differences in preference for types of housing, housing market and lending discrimination, actual and perceived group hostilities, and differential access to market information.  Researchers typically have little or no information on these processes.  As a result, it is difficult </w:t>
      </w:r>
      <w:r>
        <w:t>(</w:t>
      </w:r>
      <w:r w:rsidRPr="0081198F">
        <w:t>if not impossible</w:t>
      </w:r>
      <w:r>
        <w:t>)</w:t>
      </w:r>
      <w:r w:rsidRPr="0081198F">
        <w:t xml:space="preserve"> to infer from behavioral data the independent role of racial preferences.</w:t>
      </w:r>
    </w:p>
    <w:p w:rsidR="00697F6F" w:rsidRPr="0081198F" w:rsidRDefault="004E354F" w:rsidP="00697F6F">
      <w:pPr>
        <w:spacing w:line="480" w:lineRule="auto"/>
        <w:ind w:firstLine="720"/>
      </w:pPr>
      <w:r w:rsidRPr="0081198F">
        <w:lastRenderedPageBreak/>
        <w:t>While in reality respondents must work within the constraints of actual neighborhoods, for the purpose of understanding how racial preferences shape neighborhood preferences, hypothetical neighborhoods al</w:t>
      </w:r>
      <w:r w:rsidR="00DF76C5">
        <w:t>low more pure understanding</w:t>
      </w:r>
      <w:r w:rsidRPr="0081198F">
        <w:t xml:space="preserve"> of racial preferences. </w:t>
      </w:r>
      <w:r w:rsidR="00AB03B7">
        <w:fldChar w:fldCharType="begin"/>
      </w:r>
      <w:r w:rsidR="00B6377E">
        <w:instrText xml:space="preserve"> ADDIN ZOTERO_ITEM {"custom":"Emerson et al. (2001)","citationItems":[{"position":1,"uri":["http://zotero.org/users/23734/items/5SSAK5H2"]}]} </w:instrText>
      </w:r>
      <w:r w:rsidR="00AB03B7">
        <w:fldChar w:fldCharType="separate"/>
      </w:r>
      <w:r w:rsidR="0043420F" w:rsidRPr="0043420F">
        <w:t>Emerson et al. (2001)</w:t>
      </w:r>
      <w:r w:rsidR="00AB03B7">
        <w:fldChar w:fldCharType="end"/>
      </w:r>
      <w:r w:rsidR="009A0A88">
        <w:t xml:space="preserve"> </w:t>
      </w:r>
      <w:r w:rsidR="00DF76C5">
        <w:t>tested for independent racial preferences using</w:t>
      </w:r>
      <w:r w:rsidR="009A0A88">
        <w:t xml:space="preserve"> a novel factorial experiment</w:t>
      </w:r>
      <w:r w:rsidR="00697F6F" w:rsidRPr="0081198F">
        <w:t xml:space="preserve">, a technique used by researchers in social science to disentangle competing, related influences on an outcome </w:t>
      </w:r>
      <w:r w:rsidR="00AB03B7">
        <w:fldChar w:fldCharType="begin"/>
      </w:r>
      <w:r w:rsidR="0043420F">
        <w:instrText xml:space="preserve"> ADDIN ZOTERO_ITEM {"citationItems":[{"uri":["http://zotero.org/users/23734/items/CAJACCM7"]},{"uri":["http://zotero.org/users/23734/items/R8G6DRS2"]},{"uri":["http://zotero.org/users/23734/items/7XTXCTNT"]},{"uri":["http://zotero.org/users/23734/items/CCHF63FA"]}]} </w:instrText>
      </w:r>
      <w:r w:rsidR="00AB03B7">
        <w:fldChar w:fldCharType="separate"/>
      </w:r>
      <w:r w:rsidR="0043420F" w:rsidRPr="0043420F">
        <w:t>(Durham 1986; Hunter and McClelland 1991; Rossi and Anderson 1982; Shlay et al. 2005)</w:t>
      </w:r>
      <w:r w:rsidR="00AB03B7">
        <w:fldChar w:fldCharType="end"/>
      </w:r>
      <w:r w:rsidR="00697F6F" w:rsidRPr="0081198F">
        <w:t xml:space="preserve">.  Factorial surveys use vignettes as the basic unit of analysis. A vignette is a description of a multidimensional phenomenon, in this case a neighborhood, similar to a short story read to a respondent. Vignettes are created by randomly assigning characteristics to </w:t>
      </w:r>
      <w:r w:rsidR="00DF76C5">
        <w:t>neighborhoods</w:t>
      </w:r>
      <w:r w:rsidR="00697F6F" w:rsidRPr="0081198F">
        <w:t>. Random assignment ensures that the characteristics are uncorrelated; using multivariate analysis, researchers can then examine the influence of each characteristic on the outcome.</w:t>
      </w:r>
    </w:p>
    <w:p w:rsidR="00697F6F" w:rsidRDefault="00697F6F" w:rsidP="00697F6F">
      <w:pPr>
        <w:spacing w:line="480" w:lineRule="auto"/>
        <w:ind w:firstLine="720"/>
        <w:jc w:val="both"/>
      </w:pPr>
      <w:r w:rsidRPr="0081198F">
        <w:t xml:space="preserve">In the case of neighborhood desirability and racial composition, Emerson et al. (2001) told respondents that they are looking for a house and </w:t>
      </w:r>
      <w:r>
        <w:t>had</w:t>
      </w:r>
      <w:r w:rsidRPr="0081198F">
        <w:t xml:space="preserve"> found one they like. Respondents were then told about </w:t>
      </w:r>
      <w:r w:rsidR="00DF76C5">
        <w:t>a</w:t>
      </w:r>
      <w:r w:rsidRPr="0081198F">
        <w:t xml:space="preserve"> neighborhood; they were presented with randomly generated combinations of crime rates, school quality, and property values, as these are the most commonly cited reasons for not want</w:t>
      </w:r>
      <w:r>
        <w:t>ing</w:t>
      </w:r>
      <w:r w:rsidRPr="0081198F">
        <w:t xml:space="preserve"> to live in </w:t>
      </w:r>
      <w:r w:rsidR="00DF76C5">
        <w:t>a minority neighborhood</w:t>
      </w:r>
      <w:r w:rsidRPr="0081198F">
        <w:t xml:space="preserve">. They were told that the public schools in the area were of low, medium, or high quality; the crime rate was low, average, or high; property values were declining, stable, or increasing; and </w:t>
      </w:r>
      <w:r w:rsidR="0043420F">
        <w:t xml:space="preserve">the neighborhood was 5-100% </w:t>
      </w:r>
      <w:r w:rsidRPr="0081198F">
        <w:t xml:space="preserve">African American, Latino, or Asian.  </w:t>
      </w:r>
      <w:r w:rsidR="00DF76C5">
        <w:t>R</w:t>
      </w:r>
      <w:r w:rsidRPr="0081198F">
        <w:t>espondents were then asked how likely they would be to buy the house.</w:t>
      </w:r>
      <w:r>
        <w:t xml:space="preserve"> This study </w:t>
      </w:r>
      <w:r w:rsidR="009A0A88">
        <w:t xml:space="preserve">found that whites expressed negative preferences as the proportion of blacks in a neighborhood increased, net of proxies of school quality, crime levels, and housing values. </w:t>
      </w:r>
    </w:p>
    <w:p w:rsidR="004E354F" w:rsidRPr="0081198F" w:rsidRDefault="00DD544F" w:rsidP="00697F6F">
      <w:pPr>
        <w:spacing w:line="480" w:lineRule="auto"/>
        <w:ind w:firstLine="720"/>
        <w:jc w:val="both"/>
      </w:pPr>
      <w:r>
        <w:t xml:space="preserve">Most recently, the factorial experiment has been adapted </w:t>
      </w:r>
      <w:r w:rsidR="00DF76C5">
        <w:t>to use</w:t>
      </w:r>
      <w:r>
        <w:t xml:space="preserve"> videos of neighborhoods</w:t>
      </w:r>
      <w:r w:rsidR="00DF76C5">
        <w:t xml:space="preserve">, </w:t>
      </w:r>
      <w:r>
        <w:t xml:space="preserve">varying </w:t>
      </w:r>
      <w:r w:rsidR="00DF76C5">
        <w:t xml:space="preserve">visual cues of social </w:t>
      </w:r>
      <w:r>
        <w:t xml:space="preserve">class and changing </w:t>
      </w:r>
      <w:r w:rsidR="00DF76C5">
        <w:t xml:space="preserve">the race </w:t>
      </w:r>
      <w:r>
        <w:t xml:space="preserve">of residents shown </w:t>
      </w:r>
      <w:fldSimple w:instr=" ADDIN ZOTERO_ITEM {&quot;citationItems&quot;:[{&quot;uri&quot;:[&quot;http://zotero.org/users/23734/items/ABATEJ5F&quot;]}]} ">
        <w:r w:rsidR="0043420F" w:rsidRPr="0043420F">
          <w:t>(Krysan et al. 2009)</w:t>
        </w:r>
      </w:fldSimple>
      <w:r>
        <w:t xml:space="preserve">. </w:t>
      </w:r>
      <w:r>
        <w:lastRenderedPageBreak/>
        <w:t>This is a particularly useful approach, as it does not require a respondent to</w:t>
      </w:r>
      <w:r w:rsidR="00DF76C5">
        <w:t xml:space="preserve"> mentally</w:t>
      </w:r>
      <w:r>
        <w:t xml:space="preserve"> juggle multiple neighborhood characteristics but rather simply shows </w:t>
      </w:r>
      <w:r w:rsidR="00DF76C5">
        <w:t>these characteristics.</w:t>
      </w:r>
      <w:r>
        <w:t xml:space="preserve"> </w:t>
      </w:r>
      <w:r w:rsidR="00DF76C5">
        <w:t>I</w:t>
      </w:r>
      <w:r>
        <w:t xml:space="preserve">n addition, it simulates how people actually consider </w:t>
      </w:r>
      <w:r w:rsidR="00DF76C5">
        <w:t xml:space="preserve">a </w:t>
      </w:r>
      <w:r>
        <w:t>neigh</w:t>
      </w:r>
      <w:r w:rsidR="00DF76C5">
        <w:t>borhood</w:t>
      </w:r>
      <w:r>
        <w:t>: by driving through to see what it is like. The only drawback of the video experiment methodology is that it requires in-person interviews rather than more simple telephone surveys.</w:t>
      </w:r>
    </w:p>
    <w:p w:rsidR="004E354F" w:rsidRPr="0081198F" w:rsidRDefault="004E354F" w:rsidP="005F19A8">
      <w:pPr>
        <w:spacing w:line="480" w:lineRule="auto"/>
        <w:ind w:firstLine="720"/>
        <w:jc w:val="both"/>
      </w:pPr>
    </w:p>
    <w:p w:rsidR="004E354F" w:rsidRPr="007F2C93" w:rsidRDefault="004E354F" w:rsidP="003E4463">
      <w:pPr>
        <w:spacing w:line="480" w:lineRule="auto"/>
        <w:jc w:val="both"/>
      </w:pPr>
      <w:r w:rsidRPr="007F2C93">
        <w:t>IN</w:t>
      </w:r>
      <w:r>
        <w:t>-</w:t>
      </w:r>
      <w:r w:rsidRPr="007F2C93">
        <w:t>GROUP AND OUT</w:t>
      </w:r>
      <w:r>
        <w:t>-</w:t>
      </w:r>
      <w:r w:rsidRPr="007F2C93">
        <w:t>GROUP PREFERENCES</w:t>
      </w:r>
    </w:p>
    <w:p w:rsidR="004E354F" w:rsidRPr="0081198F" w:rsidRDefault="004E354F" w:rsidP="003E4463">
      <w:pPr>
        <w:spacing w:line="480" w:lineRule="auto"/>
        <w:ind w:firstLine="720"/>
        <w:jc w:val="both"/>
      </w:pPr>
      <w:r w:rsidRPr="0081198F">
        <w:t xml:space="preserve">If racial preferences exist independent of social class preferences, the question turns to the nature of these preferences. Some scholars argue that people of all racial/ethnic communities prefer to live with their own racial group when possible. Segregation </w:t>
      </w:r>
      <w:r w:rsidR="00DF76C5">
        <w:t>does not result</w:t>
      </w:r>
      <w:r w:rsidRPr="0081198F">
        <w:t xml:space="preserve"> </w:t>
      </w:r>
      <w:r w:rsidR="00DF76C5">
        <w:t xml:space="preserve">from </w:t>
      </w:r>
      <w:r w:rsidRPr="0081198F">
        <w:t xml:space="preserve">groups avoiding or excluding others; segregation happens because people choose to live near those like themselves. </w:t>
      </w:r>
      <w:r w:rsidR="00AB03B7">
        <w:fldChar w:fldCharType="begin"/>
      </w:r>
      <w:r w:rsidR="00B6377E">
        <w:instrText xml:space="preserve"> ADDIN ZOTERO_ITEM {"custom":"Clark (1992, 2002)","citationItems":[{"position":1,"uri":["http://zotero.org/users/23734/items/EH48EWDA"]},{"position":1,"uri":["http://zotero.org/users/23734/items/ZCWEVFUX"]}]} </w:instrText>
      </w:r>
      <w:r w:rsidR="00AB03B7">
        <w:fldChar w:fldCharType="separate"/>
      </w:r>
      <w:r w:rsidR="0043420F" w:rsidRPr="0043420F">
        <w:t>Clark (1992, 2002)</w:t>
      </w:r>
      <w:r w:rsidR="00AB03B7">
        <w:fldChar w:fldCharType="end"/>
      </w:r>
      <w:r w:rsidRPr="0081198F">
        <w:t xml:space="preserve"> </w:t>
      </w:r>
      <w:r w:rsidR="00236854">
        <w:t>has demonstrated the best evidence to support</w:t>
      </w:r>
      <w:r w:rsidRPr="0081198F">
        <w:t xml:space="preserve"> this position, arguing that in-group preferences are a natural ethnocentricism </w:t>
      </w:r>
      <w:r w:rsidR="00236854">
        <w:t xml:space="preserve">or “race myopia” </w:t>
      </w:r>
      <w:r w:rsidRPr="0081198F">
        <w:t xml:space="preserve">rather than a </w:t>
      </w:r>
      <w:r w:rsidR="00DF76C5">
        <w:t>deliberate</w:t>
      </w:r>
      <w:r w:rsidRPr="0081198F">
        <w:t xml:space="preserve"> attempt to preserve </w:t>
      </w:r>
      <w:r w:rsidR="00DF76C5">
        <w:t>white</w:t>
      </w:r>
      <w:r w:rsidR="008D70BA" w:rsidRPr="0081198F">
        <w:t xml:space="preserve"> </w:t>
      </w:r>
      <w:r w:rsidRPr="0081198F">
        <w:t>advantages. He argues the strongest in-group pref</w:t>
      </w:r>
      <w:r w:rsidR="008D70BA">
        <w:t xml:space="preserve">erences are found among whites; </w:t>
      </w:r>
      <w:r w:rsidRPr="0081198F">
        <w:t>it is their in-group preferences, rather than</w:t>
      </w:r>
      <w:r w:rsidR="00DF76C5">
        <w:t xml:space="preserve"> prejudice, that explain white</w:t>
      </w:r>
      <w:r w:rsidRPr="0081198F">
        <w:t xml:space="preserve"> avoidance of minority populations (Clark 2002). </w:t>
      </w:r>
      <w:r w:rsidR="00236854">
        <w:t>O</w:t>
      </w:r>
      <w:r w:rsidRPr="0081198F">
        <w:t xml:space="preserve">ther scholars in this tradition cite the decline </w:t>
      </w:r>
      <w:r w:rsidR="00DF76C5">
        <w:t xml:space="preserve">over time </w:t>
      </w:r>
      <w:r w:rsidRPr="0081198F">
        <w:t xml:space="preserve">in </w:t>
      </w:r>
      <w:r w:rsidR="00DF76C5">
        <w:t xml:space="preserve">whites’ </w:t>
      </w:r>
      <w:r w:rsidRPr="0081198F">
        <w:t>stated pre</w:t>
      </w:r>
      <w:r w:rsidR="008D70BA">
        <w:t xml:space="preserve">judice </w:t>
      </w:r>
      <w:r w:rsidRPr="0081198F">
        <w:t xml:space="preserve">and the increase in </w:t>
      </w:r>
      <w:r w:rsidR="00DF76C5">
        <w:t xml:space="preserve">whites’ </w:t>
      </w:r>
      <w:r w:rsidRPr="0081198F">
        <w:t xml:space="preserve">stated willingness to live in diverse neighborhoods.  When segregation persists despite shifts in </w:t>
      </w:r>
      <w:r w:rsidR="00DF76C5">
        <w:t xml:space="preserve">whites’ </w:t>
      </w:r>
      <w:r w:rsidRPr="0081198F">
        <w:t xml:space="preserve">attitudes, some posit that it is minority in-group preferences rather than white prejudice or discrimination driving </w:t>
      </w:r>
      <w:r w:rsidR="008D70BA">
        <w:t>residence</w:t>
      </w:r>
      <w:r w:rsidRPr="0081198F">
        <w:t xml:space="preserve"> patterns </w:t>
      </w:r>
      <w:fldSimple w:instr=" ADDIN ZOTERO_ITEM {&quot;citationItems&quot;:[{&quot;position&quot;:1,&quot;uri&quot;:[&quot;http://zotero.org/users/23734/items/5ZQR3UDR&quot;]},{&quot;position&quot;:1,&quot;uri&quot;:[&quot;http://zotero.org/users/23734/items/2I4ZR2DA&quot;]},{&quot;position&quot;:1,&quot;uri&quot;:[&quot;http://zotero.org/users/23734/items/9BTG8RDD&quot;]}]} ">
        <w:r w:rsidR="0043420F" w:rsidRPr="0043420F">
          <w:t>(McWhorter 2000; Patterson 1997; Stephan Thernstrom and Abigail M. Thernstrom 1997)</w:t>
        </w:r>
      </w:fldSimple>
      <w:r w:rsidR="00B6377E">
        <w:t xml:space="preserve">. </w:t>
      </w:r>
      <w:r w:rsidR="00DF76C5">
        <w:t>For example</w:t>
      </w:r>
      <w:r w:rsidR="00B6377E">
        <w:t xml:space="preserve">, </w:t>
      </w:r>
      <w:fldSimple w:instr=" ADDIN ZOTERO_ITEM {&quot;custom&quot;:&quot;Clark (2002)&quot;,&quot;citationItems&quot;:[{&quot;position&quot;:1,&quot;uri&quot;:[&quot;http://zotero.org/users/23734/items/ZCWEVFUX&quot;]}]} ">
        <w:r w:rsidR="0043420F" w:rsidRPr="0043420F">
          <w:t>Clark (2002)</w:t>
        </w:r>
      </w:fldSimple>
      <w:r w:rsidR="00B6377E">
        <w:t xml:space="preserve"> shows that while minority groups express preferences for integrated neighborhoods as a first choice, their second choice neighborhoods are considerably more same-race; these somewhat hidden preferences may contribute to segregation.</w:t>
      </w:r>
    </w:p>
    <w:p w:rsidR="004E354F" w:rsidRDefault="00236854" w:rsidP="003E4463">
      <w:pPr>
        <w:spacing w:line="480" w:lineRule="auto"/>
        <w:ind w:firstLine="720"/>
        <w:jc w:val="both"/>
      </w:pPr>
      <w:r>
        <w:lastRenderedPageBreak/>
        <w:t xml:space="preserve">Another set of researchers take issue with in-group preference as a driver for segregation. </w:t>
      </w:r>
      <w:fldSimple w:instr=" ADDIN ZOTERO_ITEM {&quot;custom&quot;:&quot;Ihlanfeldt and Scafidi (2002)&quot;,&quot;citationItems&quot;:[{&quot;uri&quot;:[&quot;http://zotero.org/users/23734/items/WGSV43WN&quot;]}]} ">
        <w:r w:rsidR="0043420F" w:rsidRPr="0043420F">
          <w:t>Ihlanfeldt and Scafidi (2002)</w:t>
        </w:r>
      </w:fldSimple>
      <w:r w:rsidR="004E354F" w:rsidRPr="0081198F">
        <w:t xml:space="preserve"> test </w:t>
      </w:r>
      <w:r>
        <w:t xml:space="preserve">how minority preference works </w:t>
      </w:r>
      <w:r w:rsidR="004E354F" w:rsidRPr="0081198F">
        <w:t xml:space="preserve">in three cities, and conclude that if the effects of all minority in-group preference were removed, segregation levels would decline, on average, by just six percentage points.  </w:t>
      </w:r>
      <w:r w:rsidR="00AB03B7">
        <w:fldChar w:fldCharType="begin"/>
      </w:r>
      <w:r w:rsidR="00B6377E">
        <w:instrText xml:space="preserve"> ADDIN ZOTERO_ITEM {"custom":"Bobo and Zubrinsky (1996)","citationItems":[{"position":1,"uri":["http://zotero.org/users/23734/items/X4TFA2VH"]}]} </w:instrText>
      </w:r>
      <w:r w:rsidR="00AB03B7">
        <w:fldChar w:fldCharType="separate"/>
      </w:r>
      <w:r w:rsidR="0043420F" w:rsidRPr="0043420F">
        <w:t>Bobo and Zubrinsky (1996)</w:t>
      </w:r>
      <w:r w:rsidR="00AB03B7">
        <w:fldChar w:fldCharType="end"/>
      </w:r>
      <w:r w:rsidR="004E354F" w:rsidRPr="0081198F">
        <w:t xml:space="preserve"> note another reason to be skeptical of the in-group preference hypothesis: in-group preferences may allow majority group members to conveniently mask out-group prejudices. As evidence, they note that in the Detroit Area Survey white respondents who claimed in-group preference for wanting to live in heavily white neighborhoods were likely to express negative stereotypes of blacks. </w:t>
      </w:r>
    </w:p>
    <w:p w:rsidR="004E354F" w:rsidRDefault="004E354F" w:rsidP="00B6377E">
      <w:pPr>
        <w:spacing w:line="480" w:lineRule="auto"/>
        <w:ind w:firstLine="720"/>
        <w:jc w:val="both"/>
      </w:pPr>
      <w:r w:rsidRPr="0081198F">
        <w:t xml:space="preserve">Out-group preferences, or racial prejudice, also figure prominently in segregation research.  At the bivariate level, race clearly matters in residential preferences, especially for whites </w:t>
      </w:r>
      <w:r w:rsidR="00AB03B7">
        <w:fldChar w:fldCharType="begin"/>
      </w:r>
      <w:r w:rsidR="00B6377E">
        <w:instrText xml:space="preserve"> ADDIN ZOTERO_ITEM {"citationItems":[{"position":1,"uri":["http://zotero.org/users/23734/items/X4TFA2VH"]},{"position":1,"uri":["http://zotero.org/users/23734/items/9E8GXDEA"]},{"position":1,"uri":["http://zotero.org/users/23734/items/A8X5ZQT7"]},{"position":1,"uri":["http://zotero.org/users/23734/items/HTUWN2TT"]},{"position":1,"uri":["http://zotero.org/users/23734/items/NRKDAG5Q"]},{"position":1,"uri":["http://zotero.org/users/23734/items/NWITC8P5"]},{"position":1,"uri":["http://zotero.org/users/23734/items/MVZ3Z9ES"]},{"position":1,"uri":["http://zotero.org/users/23734/items/KJM3ACVS"]}]} </w:instrText>
      </w:r>
      <w:r w:rsidR="00AB03B7">
        <w:fldChar w:fldCharType="separate"/>
      </w:r>
      <w:r w:rsidR="0043420F" w:rsidRPr="0043420F">
        <w:t>(Bobo and Zubrinsky 1996; Charles 2001, 2003; Clark 1991; Ellen 2000; Farley et al. 1978, 1994; Massey and Denton 1993)</w:t>
      </w:r>
      <w:r w:rsidR="00AB03B7">
        <w:fldChar w:fldCharType="end"/>
      </w:r>
      <w:r w:rsidRPr="0081198F">
        <w:t xml:space="preserve">.  Racial groups prefer to avoid other races in ways consistent with their societal status.  In studies of actual neighborhoods in the </w:t>
      </w:r>
      <w:r w:rsidR="008D70BA">
        <w:t>MCSUI</w:t>
      </w:r>
      <w:r w:rsidRPr="0081198F">
        <w:t>, whites expressed the most reluctance to living with blacks, followed by Hispanics.  Whites express the least resistance to living with Asians (see Charles 2003 for a review).</w:t>
      </w:r>
      <w:r w:rsidR="00B6377E">
        <w:t xml:space="preserve"> </w:t>
      </w:r>
      <w:r w:rsidRPr="0081198F">
        <w:t xml:space="preserve">  </w:t>
      </w:r>
    </w:p>
    <w:p w:rsidR="00BF7A61" w:rsidRPr="0081198F" w:rsidRDefault="00BF7A61" w:rsidP="00BF7A61">
      <w:pPr>
        <w:spacing w:line="480" w:lineRule="auto"/>
        <w:ind w:firstLine="720"/>
        <w:jc w:val="both"/>
      </w:pPr>
      <w:r>
        <w:t xml:space="preserve">Further complicating the story of preferences is how factors other than race may affect an individual’s racial preferences. The best work on this has been done in the area of class, with research showing that for blacks, preferences for integrated neighborhoods increases with income and education levels </w:t>
      </w:r>
      <w:r w:rsidR="00AB03B7">
        <w:fldChar w:fldCharType="begin"/>
      </w:r>
      <w:r w:rsidR="00B6377E">
        <w:instrText xml:space="preserve"> ADDIN ZOTERO_ITEM {"citationItems":[{"uri":["http://zotero.org/users/23734/items/4SCM54CZ"]}]} </w:instrText>
      </w:r>
      <w:r w:rsidR="00AB03B7">
        <w:fldChar w:fldCharType="separate"/>
      </w:r>
      <w:r w:rsidR="0043420F" w:rsidRPr="0043420F">
        <w:t>(Clark 2009)</w:t>
      </w:r>
      <w:r w:rsidR="00AB03B7">
        <w:fldChar w:fldCharType="end"/>
      </w:r>
      <w:r>
        <w:t>.</w:t>
      </w:r>
    </w:p>
    <w:p w:rsidR="004E354F" w:rsidRPr="0081198F" w:rsidRDefault="004E354F" w:rsidP="003154C2">
      <w:pPr>
        <w:spacing w:line="480" w:lineRule="auto"/>
        <w:jc w:val="both"/>
        <w:rPr>
          <w:b/>
          <w:bCs/>
        </w:rPr>
      </w:pPr>
    </w:p>
    <w:p w:rsidR="004E354F" w:rsidRPr="007F2C93" w:rsidRDefault="004E354F" w:rsidP="003154C2">
      <w:pPr>
        <w:spacing w:line="480" w:lineRule="auto"/>
        <w:jc w:val="both"/>
        <w:rPr>
          <w:bCs/>
        </w:rPr>
      </w:pPr>
      <w:r w:rsidRPr="007F2C93">
        <w:rPr>
          <w:bCs/>
        </w:rPr>
        <w:t>THE RESEARCH GAP</w:t>
      </w:r>
    </w:p>
    <w:p w:rsidR="004E354F" w:rsidRPr="00616C55" w:rsidRDefault="004E354F" w:rsidP="00701D46">
      <w:pPr>
        <w:spacing w:line="480" w:lineRule="auto"/>
        <w:ind w:firstLine="720"/>
        <w:jc w:val="both"/>
        <w:rPr>
          <w:strike/>
        </w:rPr>
      </w:pPr>
      <w:r w:rsidRPr="0081198F">
        <w:t>We set</w:t>
      </w:r>
      <w:r w:rsidR="00D61DE5">
        <w:t xml:space="preserve"> out to speak to several of the undecided </w:t>
      </w:r>
      <w:r w:rsidRPr="0081198F">
        <w:t xml:space="preserve">questions about racial preferences. First, we attempt to disentangle the role of racial composition from the social class. </w:t>
      </w:r>
      <w:r w:rsidR="00697F6F">
        <w:t xml:space="preserve">Both behavioral </w:t>
      </w:r>
      <w:r w:rsidR="00697F6F">
        <w:lastRenderedPageBreak/>
        <w:t xml:space="preserve">and attitudinal data have limitations for studying neighborhood racial preferences.  We opt to use the </w:t>
      </w:r>
      <w:r w:rsidRPr="0081198F">
        <w:t xml:space="preserve">factorial experiment method </w:t>
      </w:r>
      <w:r w:rsidR="00697F6F">
        <w:t>so as to allow</w:t>
      </w:r>
      <w:r w:rsidRPr="0081198F">
        <w:t xml:space="preserve"> the key variables to be independent, enabling </w:t>
      </w:r>
      <w:r w:rsidR="00697F6F">
        <w:t xml:space="preserve">us </w:t>
      </w:r>
      <w:r w:rsidRPr="0081198F">
        <w:t>to control for the racial proxy variables.  Using the factorial method to study white preferences, Emerson et al. (2001) find no effect of racial composition when whites were asked about Hispanics or Asians</w:t>
      </w:r>
      <w:r w:rsidR="00697F6F">
        <w:t>; h</w:t>
      </w:r>
      <w:r w:rsidRPr="0081198F">
        <w:t>owever, they found significant effects for black neighborhood composition</w:t>
      </w:r>
      <w:r w:rsidRPr="001230BB">
        <w:t xml:space="preserve">. </w:t>
      </w:r>
      <w:r w:rsidR="00D61DE5">
        <w:t>Their</w:t>
      </w:r>
      <w:r w:rsidRPr="001230BB">
        <w:t xml:space="preserve"> study </w:t>
      </w:r>
      <w:r w:rsidR="00D61DE5">
        <w:t>has</w:t>
      </w:r>
      <w:r w:rsidRPr="001230BB">
        <w:t xml:space="preserve"> key limitations. First, it is a national study, whereas segregation </w:t>
      </w:r>
      <w:r w:rsidR="00D61DE5">
        <w:t xml:space="preserve">is a </w:t>
      </w:r>
      <w:r w:rsidRPr="001230BB">
        <w:t xml:space="preserve"> metropolitan level phenomena. </w:t>
      </w:r>
      <w:r w:rsidR="00A26FC6" w:rsidRPr="001230BB">
        <w:t>Second, it only</w:t>
      </w:r>
      <w:r w:rsidR="00A26FC6">
        <w:t xml:space="preserve"> studied the preferences of white Americans, limiting our understanding of how preferences operate in multiracial contexts.</w:t>
      </w:r>
    </w:p>
    <w:p w:rsidR="004E354F" w:rsidRPr="0081198F" w:rsidRDefault="004E354F" w:rsidP="00BB3220">
      <w:pPr>
        <w:spacing w:line="480" w:lineRule="auto"/>
        <w:ind w:firstLine="720"/>
        <w:jc w:val="both"/>
      </w:pPr>
      <w:r w:rsidRPr="0081198F">
        <w:t xml:space="preserve">The second question we attempt to answer is to what extent whites, blacks, and Hispanics express in-group versus out-group racial residential preferences. Many studies of racial segregation include only the preferences of whites, or at best whites and blacks. We attempt to look at the preferences of the three major </w:t>
      </w:r>
      <w:smartTag w:uri="urn:schemas-microsoft-com:office:smarttags" w:element="place">
        <w:smartTag w:uri="urn:schemas-microsoft-com:office:smarttags" w:element="country-region">
          <w:r w:rsidRPr="0081198F">
            <w:t>US</w:t>
          </w:r>
        </w:smartTag>
      </w:smartTag>
      <w:r w:rsidRPr="0081198F">
        <w:t xml:space="preserve"> ethno-racial groups in order to look at how group </w:t>
      </w:r>
      <w:r w:rsidR="008D70BA">
        <w:t>preferences vary</w:t>
      </w:r>
      <w:r w:rsidRPr="0081198F">
        <w:t xml:space="preserve"> and to what extent each group expresses in-group and out-group preferences. We theorize that the presence of in-group preferences will play out such that an in-group will consider neighborhoods less desirable with increasing proportions of </w:t>
      </w:r>
      <w:r w:rsidRPr="008D70BA">
        <w:rPr>
          <w:i/>
        </w:rPr>
        <w:t>all</w:t>
      </w:r>
      <w:r w:rsidRPr="0081198F">
        <w:t xml:space="preserve"> out-groups. In contrast, out-group preferences would manifest as neighborhoods of </w:t>
      </w:r>
      <w:r w:rsidRPr="0081198F">
        <w:rPr>
          <w:i/>
        </w:rPr>
        <w:t xml:space="preserve">specific </w:t>
      </w:r>
      <w:r w:rsidRPr="0081198F">
        <w:t>out-groups being less desirable. We attempt to disentangle these very preferences to speak to questions of in-group and out-group preferences.</w:t>
      </w:r>
      <w:r>
        <w:t xml:space="preserve">  </w:t>
      </w:r>
    </w:p>
    <w:p w:rsidR="004E354F" w:rsidRPr="0081198F" w:rsidRDefault="004E354F" w:rsidP="00701D46">
      <w:pPr>
        <w:spacing w:line="480" w:lineRule="auto"/>
        <w:jc w:val="both"/>
      </w:pPr>
    </w:p>
    <w:p w:rsidR="004E354F" w:rsidRPr="007F2C93" w:rsidRDefault="004E354F" w:rsidP="00701D46">
      <w:pPr>
        <w:tabs>
          <w:tab w:val="left" w:pos="1080"/>
        </w:tabs>
        <w:spacing w:line="480" w:lineRule="auto"/>
        <w:jc w:val="both"/>
      </w:pPr>
      <w:smartTag w:uri="urn:schemas-microsoft-com:office:smarttags" w:element="place">
        <w:smartTag w:uri="urn:schemas-microsoft-com:office:smarttags" w:element="City">
          <w:r w:rsidRPr="007F2C93">
            <w:t>HOUSTON</w:t>
          </w:r>
        </w:smartTag>
      </w:smartTag>
      <w:r w:rsidRPr="007F2C93">
        <w:t xml:space="preserve"> AS THE LOCAL CONTEXT</w:t>
      </w:r>
      <w:r w:rsidRPr="007F2C93">
        <w:rPr>
          <w:rStyle w:val="EndnoteReference"/>
        </w:rPr>
        <w:endnoteReference w:id="2"/>
      </w:r>
    </w:p>
    <w:p w:rsidR="004E354F" w:rsidRPr="0081198F" w:rsidRDefault="004E354F" w:rsidP="00701D46">
      <w:pPr>
        <w:spacing w:line="480" w:lineRule="auto"/>
        <w:ind w:firstLine="720"/>
        <w:jc w:val="both"/>
      </w:pPr>
      <w:r w:rsidRPr="0081198F">
        <w:t xml:space="preserve">Because segregation is shaped within local contexts </w:t>
      </w:r>
      <w:r w:rsidR="00AB03B7">
        <w:fldChar w:fldCharType="begin"/>
      </w:r>
      <w:r w:rsidR="00B6377E">
        <w:instrText xml:space="preserve"> ADDIN ZOTERO_ITEM {"citationItems":[{"position":1,"uri":["http://zotero.org/users/23734/items/8Q3BN488"]}]} </w:instrText>
      </w:r>
      <w:r w:rsidR="00AB03B7">
        <w:fldChar w:fldCharType="separate"/>
      </w:r>
      <w:r w:rsidR="0043420F" w:rsidRPr="0043420F">
        <w:t>(Farley and Frey 1994)</w:t>
      </w:r>
      <w:r w:rsidR="00AB03B7">
        <w:fldChar w:fldCharType="end"/>
      </w:r>
      <w:r w:rsidRPr="0081198F">
        <w:t xml:space="preserve">, the best way to understand the effects of racial composition is to examine these issues in light of the home environment. An effective analysis of multiple neighborhood racial preferences requires an urban </w:t>
      </w:r>
      <w:r w:rsidRPr="0081198F">
        <w:lastRenderedPageBreak/>
        <w:t xml:space="preserve">area with the strong presence and tradition of multiple racial groups.  Houston, the nation’s fourth largest city and </w:t>
      </w:r>
      <w:r>
        <w:t>six</w:t>
      </w:r>
      <w:r w:rsidR="00945C1D">
        <w:t>th</w:t>
      </w:r>
      <w:r w:rsidRPr="0081198F">
        <w:t xml:space="preserve"> largest metropolitan area, fits these criteria.  Houston </w:t>
      </w:r>
      <w:r w:rsidR="00055DA2">
        <w:t>sits directly at the intersection</w:t>
      </w:r>
      <w:r w:rsidRPr="0081198F">
        <w:t xml:space="preserve"> </w:t>
      </w:r>
      <w:r w:rsidR="00055DA2">
        <w:t xml:space="preserve">of </w:t>
      </w:r>
      <w:r w:rsidRPr="0081198F">
        <w:t xml:space="preserve">the United States’ </w:t>
      </w:r>
      <w:r w:rsidR="00055DA2">
        <w:t xml:space="preserve">large </w:t>
      </w:r>
      <w:r w:rsidR="00321D28">
        <w:t>population</w:t>
      </w:r>
      <w:r w:rsidR="00055DA2">
        <w:t xml:space="preserve"> of </w:t>
      </w:r>
      <w:r w:rsidRPr="0081198F">
        <w:t>black</w:t>
      </w:r>
      <w:r w:rsidR="00055DA2">
        <w:t>s</w:t>
      </w:r>
      <w:r w:rsidRPr="0081198F">
        <w:t xml:space="preserve"> </w:t>
      </w:r>
      <w:r w:rsidR="00055DA2">
        <w:t xml:space="preserve">in the southeast and large </w:t>
      </w:r>
      <w:r w:rsidR="00321D28">
        <w:t xml:space="preserve">population </w:t>
      </w:r>
      <w:r w:rsidR="00055DA2">
        <w:t>of Hispanics in the southwest</w:t>
      </w:r>
      <w:r w:rsidRPr="0081198F">
        <w:t xml:space="preserve">. Harris county, in which Houston resides, has over three-quarters of a million African Americans, over a million Latinos and Non-Hispanic whites, and about a quarter of a million Asians.  </w:t>
      </w:r>
    </w:p>
    <w:p w:rsidR="004E354F" w:rsidRPr="0081198F" w:rsidRDefault="004E354F" w:rsidP="00701D46">
      <w:pPr>
        <w:spacing w:line="480" w:lineRule="auto"/>
        <w:ind w:firstLine="720"/>
        <w:jc w:val="both"/>
      </w:pPr>
      <w:smartTag w:uri="urn:schemas-microsoft-com:office:smarttags" w:element="place">
        <w:smartTag w:uri="urn:schemas-microsoft-com:office:smarttags" w:element="City">
          <w:r w:rsidRPr="0081198F">
            <w:rPr>
              <w:bCs/>
            </w:rPr>
            <w:t>Houston</w:t>
          </w:r>
        </w:smartTag>
      </w:smartTag>
      <w:r w:rsidRPr="0081198F">
        <w:rPr>
          <w:bCs/>
        </w:rPr>
        <w:t xml:space="preserve"> has a mixed history of race relations</w:t>
      </w:r>
      <w:r w:rsidRPr="0081198F">
        <w:t xml:space="preserve"> (historical information from </w:t>
      </w:r>
      <w:r w:rsidR="00AB03B7">
        <w:fldChar w:fldCharType="begin"/>
      </w:r>
      <w:r w:rsidR="00B6377E">
        <w:instrText xml:space="preserve"> ADDIN ZOTERO_ITEM {"custom":"Streetman 2005","citationItems":[{"uri":["http://zotero.org/users/23734/items/27CWNUXQ"]}]} </w:instrText>
      </w:r>
      <w:r w:rsidR="00AB03B7">
        <w:fldChar w:fldCharType="separate"/>
      </w:r>
      <w:r w:rsidR="0043420F" w:rsidRPr="0043420F">
        <w:t>Streetman 2005</w:t>
      </w:r>
      <w:r w:rsidR="00AB03B7">
        <w:fldChar w:fldCharType="end"/>
      </w:r>
      <w:r w:rsidRPr="0081198F">
        <w:t>)</w:t>
      </w:r>
      <w:r w:rsidRPr="0081198F">
        <w:rPr>
          <w:bCs/>
        </w:rPr>
        <w:t xml:space="preserve">.  It was a slave-holding city, later had racial segregation, an active chapter of the Ku Klux Klan, two documented lynchings, several cross burnings, and persistent school segregation.   However, unlike most major U.S. cities, Houston has not had a race riot since 1917.  Houston’s civil rights leaders of the 1950s and 1960s were effective in peacefully bringing about integration in most areas of public life.  In addition, Houston is ranked as a top place for Latinos to attend college, has a high rate of minority-owned businesses, and is ranked by the </w:t>
      </w:r>
      <w:r w:rsidRPr="0081198F">
        <w:rPr>
          <w:bCs/>
          <w:i/>
        </w:rPr>
        <w:t>Black Enterprise</w:t>
      </w:r>
      <w:r w:rsidRPr="0081198F">
        <w:rPr>
          <w:bCs/>
        </w:rPr>
        <w:t xml:space="preserve"> reader poll as one of the five best cities for African Americans </w:t>
      </w:r>
      <w:r w:rsidR="00AB03B7">
        <w:rPr>
          <w:bCs/>
        </w:rPr>
        <w:fldChar w:fldCharType="begin"/>
      </w:r>
      <w:r w:rsidR="00B6377E">
        <w:rPr>
          <w:bCs/>
        </w:rPr>
        <w:instrText xml:space="preserve"> ADDIN ZOTERO_ITEM {"citationItems":[{"uri":["http://zotero.org/users/23734/items/KFNB24CK"]}]} </w:instrText>
      </w:r>
      <w:r w:rsidR="00AB03B7">
        <w:rPr>
          <w:bCs/>
        </w:rPr>
        <w:fldChar w:fldCharType="separate"/>
      </w:r>
      <w:r w:rsidR="0043420F" w:rsidRPr="0043420F">
        <w:t>(Brown and Padgett 2004)</w:t>
      </w:r>
      <w:r w:rsidR="00AB03B7">
        <w:rPr>
          <w:bCs/>
        </w:rPr>
        <w:fldChar w:fldCharType="end"/>
      </w:r>
      <w:r w:rsidR="00321D28">
        <w:rPr>
          <w:rStyle w:val="EndnoteReference"/>
          <w:bCs/>
        </w:rPr>
        <w:endnoteReference w:id="3"/>
      </w:r>
      <w:r w:rsidRPr="0081198F">
        <w:rPr>
          <w:bCs/>
        </w:rPr>
        <w:t>.</w:t>
      </w:r>
      <w:r w:rsidR="00D61DE5">
        <w:rPr>
          <w:bCs/>
        </w:rPr>
        <w:t xml:space="preserve"> </w:t>
      </w:r>
      <w:r w:rsidRPr="0081198F">
        <w:t xml:space="preserve">According to the Houston Area Survey </w:t>
      </w:r>
      <w:r w:rsidR="00AB03B7">
        <w:fldChar w:fldCharType="begin"/>
      </w:r>
      <w:r w:rsidR="00B6377E">
        <w:instrText xml:space="preserve"> ADDIN ZOTERO_ITEM {"citationItems":[{"uri":["http://zotero.org/users/23734/items/XFCERMSE"]}]} </w:instrText>
      </w:r>
      <w:r w:rsidR="00AB03B7">
        <w:fldChar w:fldCharType="separate"/>
      </w:r>
      <w:r w:rsidR="0043420F" w:rsidRPr="0043420F">
        <w:t>(Klineberg 2010)</w:t>
      </w:r>
      <w:r w:rsidR="00AB03B7">
        <w:fldChar w:fldCharType="end"/>
      </w:r>
      <w:r w:rsidRPr="0081198F">
        <w:t xml:space="preserve">, </w:t>
      </w:r>
      <w:r w:rsidRPr="0081198F">
        <w:rPr>
          <w:bCs/>
        </w:rPr>
        <w:t xml:space="preserve">significant percentages of Houstonians give positive ratings to ethnic relations </w:t>
      </w:r>
      <w:r w:rsidRPr="0081198F">
        <w:t xml:space="preserve">in the city, and the </w:t>
      </w:r>
      <w:r w:rsidR="00AD4CBE">
        <w:t xml:space="preserve">pattern has </w:t>
      </w:r>
      <w:r w:rsidR="00D61DE5">
        <w:t>improved</w:t>
      </w:r>
      <w:r w:rsidR="00AD4CBE">
        <w:t xml:space="preserve"> over time, with the notable exception of a two year period following the arrival of over 100,000 evacuees from New Orleans (2006-2007</w:t>
      </w:r>
      <w:r w:rsidR="00D61DE5">
        <w:t>)</w:t>
      </w:r>
      <w:r w:rsidRPr="001230BB">
        <w:t xml:space="preserve">.  Figure 1 shows the percent of respondents by ethnic group rating race relations in Houston good or excellent </w:t>
      </w:r>
      <w:r w:rsidR="00AD4CBE">
        <w:t xml:space="preserve">from 1992 to 2009.  </w:t>
      </w:r>
      <w:r w:rsidRPr="0081198F">
        <w:t xml:space="preserve"> </w:t>
      </w:r>
    </w:p>
    <w:p w:rsidR="004E354F" w:rsidRPr="0081198F" w:rsidRDefault="004E354F" w:rsidP="00701D46">
      <w:pPr>
        <w:spacing w:line="480" w:lineRule="auto"/>
        <w:jc w:val="center"/>
      </w:pPr>
      <w:r w:rsidRPr="0081198F">
        <w:t>--Figure 1 about here--</w:t>
      </w:r>
    </w:p>
    <w:p w:rsidR="008D70BA" w:rsidRDefault="004E354F" w:rsidP="00701D46">
      <w:pPr>
        <w:spacing w:line="480" w:lineRule="auto"/>
        <w:ind w:firstLine="720"/>
        <w:jc w:val="both"/>
      </w:pPr>
      <w:r w:rsidRPr="0081198F">
        <w:t xml:space="preserve">Between 1980 and 2000, the Houston </w:t>
      </w:r>
      <w:r w:rsidR="00AD61CB">
        <w:t>area</w:t>
      </w:r>
      <w:r w:rsidRPr="0081198F">
        <w:t xml:space="preserve"> became a majority-minority metropolitan area</w:t>
      </w:r>
      <w:r w:rsidRPr="0081198F">
        <w:rPr>
          <w:b/>
          <w:bCs/>
        </w:rPr>
        <w:t xml:space="preserve">. </w:t>
      </w:r>
      <w:r w:rsidRPr="0081198F">
        <w:t xml:space="preserve"> The percentage black remained stable (18-19%), the percentage Anglo declined from two-thirds (63%) to under half (42%), the percentage Latino doubled from 16% to 33%, and the Asian </w:t>
      </w:r>
      <w:r w:rsidRPr="0081198F">
        <w:lastRenderedPageBreak/>
        <w:t>percentage of the population tripled from 2% to 6.5%.  During this period, the metropolitan area population increased by 1.5 million, but only 12% of that growth was non-Hispanic whites.  Asians a</w:t>
      </w:r>
      <w:r w:rsidR="00AD61CB">
        <w:t>ccounted for 13% of the growth</w:t>
      </w:r>
      <w:r w:rsidRPr="0081198F">
        <w:t xml:space="preserve">, African Americans for 16% of the growth, and Latinos for a full 59% of the growth.  </w:t>
      </w:r>
      <w:r w:rsidR="00D61DE5">
        <w:t>T</w:t>
      </w:r>
      <w:r w:rsidRPr="0081198F">
        <w:t>hese trends accelerated</w:t>
      </w:r>
      <w:r w:rsidR="00B55F4E">
        <w:t xml:space="preserve"> </w:t>
      </w:r>
      <w:r w:rsidR="00D61DE5">
        <w:t>i</w:t>
      </w:r>
      <w:r w:rsidR="00D61DE5" w:rsidRPr="0081198F">
        <w:t>n the 1990-2000 decade</w:t>
      </w:r>
      <w:r w:rsidR="00D61DE5">
        <w:t xml:space="preserve"> </w:t>
      </w:r>
      <w:r w:rsidR="00B55F4E">
        <w:t>and have continued through the 2000-2010 decade</w:t>
      </w:r>
      <w:r w:rsidR="008D70BA">
        <w:t>.</w:t>
      </w:r>
    </w:p>
    <w:p w:rsidR="004E354F" w:rsidRPr="0081198F" w:rsidRDefault="004E354F" w:rsidP="00701D46">
      <w:pPr>
        <w:spacing w:line="480" w:lineRule="auto"/>
        <w:ind w:firstLine="720"/>
        <w:jc w:val="both"/>
      </w:pPr>
      <w:r w:rsidRPr="0081198F">
        <w:t xml:space="preserve">Houston’s accelerating racial diversity in both relative and absolute terms has had </w:t>
      </w:r>
      <w:r w:rsidR="00D61DE5">
        <w:t xml:space="preserve">impacts </w:t>
      </w:r>
      <w:r w:rsidRPr="0081198F">
        <w:t xml:space="preserve">on </w:t>
      </w:r>
      <w:r w:rsidR="00D61DE5">
        <w:t>segregation</w:t>
      </w:r>
      <w:r w:rsidRPr="0081198F">
        <w:t>.  Between 1990 and 2000, the index of dissimilarity score between whites and Latinos</w:t>
      </w:r>
      <w:r w:rsidR="00B55F4E">
        <w:t xml:space="preserve"> </w:t>
      </w:r>
      <w:r w:rsidRPr="0081198F">
        <w:t>and between whites and blacks increased, while dissimilarity between African Americans and Latinos decreased</w:t>
      </w:r>
      <w:r>
        <w:t>.</w:t>
      </w:r>
      <w:r w:rsidR="00B55F4E">
        <w:rPr>
          <w:rStyle w:val="EndnoteReference"/>
        </w:rPr>
        <w:endnoteReference w:id="4"/>
      </w:r>
      <w:r w:rsidRPr="0081198F">
        <w:t xml:space="preserve"> Exposure indices, which measure the likelihood of having persons of another race in one’s neighborhood, show that whites’ exposure to blacks decreased between 1990 and 2000, but whites’ exposure to Hispanics increased slightly.  Thus, despite increasing segregation between whites and Hispanics, the substantial growth in the numbers of Hispanics overall resulted in a slight increase in the presence of Hispanics in the average white’s neighborhood.  From the perspective of whites and blacks in Houston, the absolute and relative growth of Latinos has been explosive</w:t>
      </w:r>
      <w:r w:rsidR="00480112">
        <w:t>.</w:t>
      </w:r>
      <w:r w:rsidRPr="0081198F">
        <w:rPr>
          <w:rStyle w:val="EndnoteReference"/>
        </w:rPr>
        <w:endnoteReference w:id="5"/>
      </w:r>
      <w:r w:rsidRPr="0081198F">
        <w:tab/>
      </w:r>
    </w:p>
    <w:p w:rsidR="004E354F" w:rsidRPr="0081198F" w:rsidRDefault="004E354F" w:rsidP="00DC1EDA">
      <w:pPr>
        <w:spacing w:line="480" w:lineRule="auto"/>
        <w:ind w:firstLine="720"/>
        <w:jc w:val="both"/>
      </w:pPr>
      <w:r w:rsidRPr="0081198F">
        <w:t>Whites’ and blacks’ experiences of living in a metropolitan area with large numbers of Latinos may have effect</w:t>
      </w:r>
      <w:r w:rsidR="008D70BA">
        <w:t>s on race relations</w:t>
      </w:r>
      <w:r w:rsidRPr="0081198F">
        <w:t>. The doubling of the Hispanic population in Houston from 1980 to 2000</w:t>
      </w:r>
      <w:r w:rsidR="00BC2220">
        <w:t xml:space="preserve"> </w:t>
      </w:r>
      <w:r w:rsidRPr="0081198F">
        <w:t xml:space="preserve">is an enormous relative increase. Group threat theory as put forth by </w:t>
      </w:r>
      <w:r w:rsidR="00AB03B7">
        <w:fldChar w:fldCharType="begin"/>
      </w:r>
      <w:r w:rsidR="00B6377E">
        <w:instrText xml:space="preserve"> ADDIN ZOTERO_ITEM {"custom":"Blumer (1958)","citationItems":[{"uri":["http://zotero.org/users/23734/items/F3CHNAWR"]}]} </w:instrText>
      </w:r>
      <w:r w:rsidR="00AB03B7">
        <w:fldChar w:fldCharType="separate"/>
      </w:r>
      <w:r w:rsidR="0043420F" w:rsidRPr="0043420F">
        <w:t>Blumer (1958)</w:t>
      </w:r>
      <w:r w:rsidR="00AB03B7">
        <w:fldChar w:fldCharType="end"/>
      </w:r>
      <w:r w:rsidRPr="0081198F">
        <w:t xml:space="preserve"> and </w:t>
      </w:r>
      <w:r w:rsidR="00AB03B7">
        <w:fldChar w:fldCharType="begin"/>
      </w:r>
      <w:r w:rsidR="00B6377E">
        <w:instrText xml:space="preserve"> ADDIN ZOTERO_ITEM {"custom":"Blalock (1957, 1967)","citationItems":[{"uri":["http://zotero.org/users/23734/items/48Q246SE"]},{"uri":["http://zotero.org/users/23734/items/DFN9TKBV"]}]} </w:instrText>
      </w:r>
      <w:r w:rsidR="00AB03B7">
        <w:fldChar w:fldCharType="separate"/>
      </w:r>
      <w:r w:rsidR="0043420F" w:rsidRPr="0043420F">
        <w:t>Blalock (1957, 1967)</w:t>
      </w:r>
      <w:r w:rsidR="00AB03B7">
        <w:fldChar w:fldCharType="end"/>
      </w:r>
      <w:r w:rsidRPr="0081198F">
        <w:t xml:space="preserve"> and more recently tested by </w:t>
      </w:r>
      <w:r w:rsidR="00AB03B7">
        <w:fldChar w:fldCharType="begin"/>
      </w:r>
      <w:r w:rsidR="00B6377E">
        <w:instrText xml:space="preserve"> ADDIN ZOTERO_ITEM {"custom":"Quillian (1995, 1996)","citationItems":[{"uri":["http://zotero.org/users/23734/items/KZ6F5ZUG"]},{"uri":["http://zotero.org/users/23734/items/W3RXSHP3"]}]} </w:instrText>
      </w:r>
      <w:r w:rsidR="00AB03B7">
        <w:fldChar w:fldCharType="separate"/>
      </w:r>
      <w:r w:rsidR="0043420F" w:rsidRPr="0043420F">
        <w:t>Quillian (1995, 1996)</w:t>
      </w:r>
      <w:r w:rsidR="00AB03B7">
        <w:fldChar w:fldCharType="end"/>
      </w:r>
      <w:r w:rsidRPr="0081198F">
        <w:t xml:space="preserve"> holds that prejudice is a result of the dominant group feeling threatened by the subordinate group. One way this threat manifests is through a large minority population; larger group sizes mean more competition for scarce resource and the threat of mobilization </w:t>
      </w:r>
      <w:r w:rsidR="00AB03B7">
        <w:fldChar w:fldCharType="begin"/>
      </w:r>
      <w:r w:rsidR="00B6377E">
        <w:instrText xml:space="preserve"> ADDIN ZOTERO_ITEM {"citationItems":[{"position":1,"uri":["http://zotero.org/users/23734/items/DFN9TKBV"]}]} </w:instrText>
      </w:r>
      <w:r w:rsidR="00AB03B7">
        <w:fldChar w:fldCharType="separate"/>
      </w:r>
      <w:r w:rsidR="0043420F" w:rsidRPr="0043420F">
        <w:t>(Blalock 1967)</w:t>
      </w:r>
      <w:r w:rsidR="00AB03B7">
        <w:fldChar w:fldCharType="end"/>
      </w:r>
      <w:r w:rsidRPr="0081198F">
        <w:t xml:space="preserve">. </w:t>
      </w:r>
      <w:r w:rsidR="00D61DE5">
        <w:t>I</w:t>
      </w:r>
      <w:r w:rsidRPr="0081198F">
        <w:t>n Houston, this suggests that whites</w:t>
      </w:r>
      <w:r>
        <w:t xml:space="preserve"> and blacks</w:t>
      </w:r>
      <w:r w:rsidRPr="0081198F">
        <w:t xml:space="preserve"> </w:t>
      </w:r>
      <w:r w:rsidR="00AD61CB">
        <w:t>may</w:t>
      </w:r>
      <w:r w:rsidRPr="0081198F">
        <w:t xml:space="preserve"> have relatively high levels of prejudice against Hispanics.</w:t>
      </w:r>
    </w:p>
    <w:p w:rsidR="004E354F" w:rsidRDefault="004E354F" w:rsidP="00D84B72">
      <w:pPr>
        <w:spacing w:line="480" w:lineRule="auto"/>
        <w:ind w:firstLine="720"/>
        <w:jc w:val="both"/>
      </w:pPr>
      <w:r w:rsidRPr="0081198F">
        <w:lastRenderedPageBreak/>
        <w:t xml:space="preserve">Additionally, Hispanic Americans—particularly the Latino immigrants, who comprise 55% of all Hispanic adults in the city—have lower </w:t>
      </w:r>
      <w:r w:rsidR="00AD61CB">
        <w:t xml:space="preserve">average </w:t>
      </w:r>
      <w:r w:rsidRPr="0081198F">
        <w:t xml:space="preserve">levels of education, income, wealth, and occupational status than white Americans. The influx of Hispanic immigrants in Houston could lead non-Hispanic Houstonians </w:t>
      </w:r>
      <w:r w:rsidR="00D61DE5" w:rsidRPr="0081198F">
        <w:t xml:space="preserve">to </w:t>
      </w:r>
      <w:r w:rsidR="00D61DE5">
        <w:t>develop</w:t>
      </w:r>
      <w:r w:rsidRPr="0081198F">
        <w:t xml:space="preserve"> a more negative Hispanic racial ideology than is found i</w:t>
      </w:r>
      <w:r>
        <w:t xml:space="preserve">n most national surveys today. </w:t>
      </w:r>
      <w:r w:rsidR="00D61DE5">
        <w:t>P</w:t>
      </w:r>
      <w:r w:rsidRPr="0081198F">
        <w:t>articularly since Hispanics are the most rapidly growing racial/ethnic group in the United States and are increasingly dis</w:t>
      </w:r>
      <w:r w:rsidR="00D61DE5">
        <w:t>persed throughout the country, t</w:t>
      </w:r>
      <w:r w:rsidRPr="0081198F">
        <w:t xml:space="preserve">he patterns observed in Houston may anticipate future nationwide patterns. </w:t>
      </w:r>
    </w:p>
    <w:p w:rsidR="004E354F" w:rsidRPr="001230BB" w:rsidRDefault="004E354F" w:rsidP="00D84B72">
      <w:pPr>
        <w:spacing w:line="480" w:lineRule="auto"/>
        <w:ind w:firstLine="720"/>
        <w:jc w:val="both"/>
      </w:pPr>
      <w:r>
        <w:br/>
      </w:r>
      <w:r w:rsidR="008D70BA">
        <w:t>OUR AIMS</w:t>
      </w:r>
    </w:p>
    <w:p w:rsidR="004E354F" w:rsidRDefault="004E354F" w:rsidP="001B31D3">
      <w:pPr>
        <w:spacing w:line="480" w:lineRule="auto"/>
        <w:ind w:firstLine="720"/>
        <w:jc w:val="both"/>
      </w:pPr>
      <w:r w:rsidRPr="001230BB">
        <w:t>We set out to move beyond the current literature in answering two questions. First, how much does race plays a role in neighborhood preferences independent of the proxies commonly associated with it? We consider this question not just for white Americans, as is commonly done, but for whites, blacks, and Latinos, allowing us to add to the literature on segregation by considering that minority preferences matter as well. Second, to what extent do whites, blacks, and Latinos express in-group preferences (a desire to live with people like themselves) versus negative out-group preferences (a desire to avoid specific out grou</w:t>
      </w:r>
      <w:r w:rsidR="00945C1D">
        <w:t>ps)?</w:t>
      </w:r>
      <w:r w:rsidRPr="001230BB">
        <w:t xml:space="preserve"> By asking each racial group about multiple other racial groups, we are able to assess preferences with regard to specific racial groups, then pull all of these findings together to show a picture of in-group and out-group preference.  We answer our questions using a factorial experiment design and vignettes. This provides several advantages. First, we are able to vary neighborhood characteristics in order to determine the independent impacts of racial composition, as well as allowing for a wide range of neighborhood options. Second, we are able to consider neighborhood preferences without the </w:t>
      </w:r>
      <w:r w:rsidRPr="001230BB">
        <w:lastRenderedPageBreak/>
        <w:t>long list of complicating factors involved with actual mobility decisions and the limited variation in actual neighborhoods.</w:t>
      </w:r>
    </w:p>
    <w:p w:rsidR="004E354F" w:rsidRPr="0081198F" w:rsidRDefault="004E354F" w:rsidP="00701D46">
      <w:pPr>
        <w:spacing w:line="480" w:lineRule="auto"/>
      </w:pPr>
    </w:p>
    <w:p w:rsidR="004E354F" w:rsidRPr="007F2C93" w:rsidRDefault="004E354F" w:rsidP="00701D46">
      <w:pPr>
        <w:spacing w:line="480" w:lineRule="auto"/>
      </w:pPr>
      <w:r w:rsidRPr="007F2C93">
        <w:t>METHODS</w:t>
      </w:r>
    </w:p>
    <w:p w:rsidR="004E354F" w:rsidRPr="0081198F" w:rsidRDefault="004E354F" w:rsidP="00701D46">
      <w:pPr>
        <w:spacing w:line="480" w:lineRule="auto"/>
        <w:jc w:val="both"/>
        <w:rPr>
          <w:rFonts w:ascii="Times" w:hAnsi="Times"/>
          <w:b/>
        </w:rPr>
      </w:pPr>
      <w:r w:rsidRPr="0081198F">
        <w:rPr>
          <w:rFonts w:ascii="Times" w:hAnsi="Times"/>
          <w:b/>
        </w:rPr>
        <w:t xml:space="preserve">Data </w:t>
      </w:r>
    </w:p>
    <w:p w:rsidR="004E354F" w:rsidRPr="0081198F" w:rsidRDefault="004E354F" w:rsidP="00701D46">
      <w:pPr>
        <w:spacing w:line="480" w:lineRule="auto"/>
        <w:ind w:firstLine="720"/>
        <w:jc w:val="both"/>
        <w:rPr>
          <w:rFonts w:ascii="Times" w:hAnsi="Times"/>
        </w:rPr>
      </w:pPr>
      <w:r w:rsidRPr="0081198F">
        <w:rPr>
          <w:rFonts w:ascii="Times" w:hAnsi="Times"/>
        </w:rPr>
        <w:t>The data for this study come from two expanded versions of the Houston Area Survey (HAS), an annual telephone survey of public opinion in Harris County, Texas</w:t>
      </w:r>
      <w:r w:rsidR="009A0A88">
        <w:rPr>
          <w:rFonts w:ascii="Times" w:hAnsi="Times"/>
        </w:rPr>
        <w:t xml:space="preserve"> that begin in 1982</w:t>
      </w:r>
      <w:r w:rsidR="009D6D07">
        <w:rPr>
          <w:rFonts w:ascii="Times" w:hAnsi="Times"/>
        </w:rPr>
        <w:t xml:space="preserve"> and is conducted out of Rice University </w:t>
      </w:r>
      <w:r w:rsidR="00AB03B7">
        <w:rPr>
          <w:rFonts w:ascii="Times" w:hAnsi="Times"/>
        </w:rPr>
        <w:fldChar w:fldCharType="begin"/>
      </w:r>
      <w:r w:rsidR="00B6377E">
        <w:rPr>
          <w:rFonts w:ascii="Times" w:hAnsi="Times"/>
        </w:rPr>
        <w:instrText xml:space="preserve"> ADDIN ZOTERO_ITEM {"citationItems":[{"uri":["http://zotero.org/users/23734/items/MZXKC2UE"]}]} </w:instrText>
      </w:r>
      <w:r w:rsidR="00AB03B7">
        <w:rPr>
          <w:rFonts w:ascii="Times" w:hAnsi="Times"/>
        </w:rPr>
        <w:fldChar w:fldCharType="separate"/>
      </w:r>
      <w:r w:rsidR="0043420F" w:rsidRPr="0043420F">
        <w:rPr>
          <w:rFonts w:ascii="Times" w:hAnsi="Times" w:cs="Times"/>
        </w:rPr>
        <w:t>(Klineberg 2005)</w:t>
      </w:r>
      <w:r w:rsidR="00AB03B7">
        <w:rPr>
          <w:rFonts w:ascii="Times" w:hAnsi="Times"/>
        </w:rPr>
        <w:fldChar w:fldCharType="end"/>
      </w:r>
      <w:r w:rsidRPr="0081198F">
        <w:rPr>
          <w:rFonts w:ascii="Times" w:hAnsi="Times"/>
        </w:rPr>
        <w:t xml:space="preserve">.  Respondents are selected each year through a two-stage random-digit-dialing procedure. In each household reached, the respondent is selected randomly from all residents aged 18 or older.  Using back translation and the reconciliation of discrepancies, each year’s questionnaire is translated into Spanish.  The interviews were conducted </w:t>
      </w:r>
      <w:r w:rsidR="008D70BA">
        <w:rPr>
          <w:rFonts w:ascii="Times" w:hAnsi="Times"/>
        </w:rPr>
        <w:t>in either English or Spanish</w:t>
      </w:r>
      <w:r w:rsidR="008D70BA" w:rsidRPr="0081198F">
        <w:rPr>
          <w:rFonts w:ascii="Times" w:hAnsi="Times"/>
        </w:rPr>
        <w:t xml:space="preserve"> </w:t>
      </w:r>
      <w:r w:rsidRPr="0081198F">
        <w:rPr>
          <w:rFonts w:ascii="Times" w:hAnsi="Times"/>
        </w:rPr>
        <w:t xml:space="preserve">during February and March </w:t>
      </w:r>
      <w:r w:rsidR="008D70BA">
        <w:rPr>
          <w:rFonts w:ascii="Times" w:hAnsi="Times"/>
        </w:rPr>
        <w:t>of 2003 and 2005.</w:t>
      </w:r>
    </w:p>
    <w:p w:rsidR="004E354F" w:rsidRPr="0081198F" w:rsidRDefault="004E354F" w:rsidP="00701D46">
      <w:pPr>
        <w:spacing w:line="480" w:lineRule="auto"/>
        <w:ind w:firstLine="720"/>
        <w:jc w:val="both"/>
        <w:rPr>
          <w:rFonts w:ascii="Times" w:hAnsi="Times"/>
          <w:b/>
          <w:bCs/>
        </w:rPr>
      </w:pPr>
      <w:r w:rsidRPr="0081198F">
        <w:rPr>
          <w:rFonts w:ascii="Times" w:hAnsi="Times"/>
        </w:rPr>
        <w:t xml:space="preserve">To enlarge the number of respondents from each ethnic group </w:t>
      </w:r>
      <w:r w:rsidR="00641359">
        <w:rPr>
          <w:rFonts w:ascii="Times" w:hAnsi="Times"/>
        </w:rPr>
        <w:t>to</w:t>
      </w:r>
      <w:r w:rsidRPr="0081198F">
        <w:rPr>
          <w:rFonts w:ascii="Times" w:hAnsi="Times"/>
        </w:rPr>
        <w:t xml:space="preserve"> approximately </w:t>
      </w:r>
      <w:r w:rsidR="00480112">
        <w:rPr>
          <w:rFonts w:ascii="Times" w:hAnsi="Times"/>
        </w:rPr>
        <w:t>10</w:t>
      </w:r>
      <w:r w:rsidRPr="0081198F">
        <w:rPr>
          <w:rFonts w:ascii="Times" w:hAnsi="Times"/>
        </w:rPr>
        <w:t xml:space="preserve">00 </w:t>
      </w:r>
      <w:r>
        <w:rPr>
          <w:rFonts w:ascii="Times" w:hAnsi="Times"/>
        </w:rPr>
        <w:t>each</w:t>
      </w:r>
      <w:r w:rsidRPr="0081198F">
        <w:rPr>
          <w:rFonts w:ascii="Times" w:hAnsi="Times"/>
        </w:rPr>
        <w:t>, additional interviews were conducted each year using identical random selection procedures and terminating the interviews after the first few questions if the respondent was not of the ethnic background required.  These expanded surveys provide representative samples from each of the three major racial/ethnic groups in the city: blacks, whites, and Hispanics.  The survey’s response rates in 2003 and 2005 were 53% and 48% respectively</w:t>
      </w:r>
      <w:r w:rsidR="00055DA2">
        <w:rPr>
          <w:rFonts w:ascii="Times" w:hAnsi="Times"/>
        </w:rPr>
        <w:t xml:space="preserve">, indicating the percent of </w:t>
      </w:r>
      <w:r w:rsidR="00055DA2" w:rsidRPr="0081198F">
        <w:rPr>
          <w:rFonts w:ascii="Times" w:hAnsi="Times"/>
        </w:rPr>
        <w:t xml:space="preserve">completed interviews to all possible </w:t>
      </w:r>
      <w:r w:rsidR="00055DA2">
        <w:rPr>
          <w:rFonts w:ascii="Times" w:hAnsi="Times"/>
        </w:rPr>
        <w:t xml:space="preserve">numbers dialed in the </w:t>
      </w:r>
      <w:r w:rsidR="00055DA2" w:rsidRPr="0081198F">
        <w:rPr>
          <w:rFonts w:ascii="Times" w:hAnsi="Times"/>
        </w:rPr>
        <w:t>telephone samples</w:t>
      </w:r>
      <w:r w:rsidR="009D6D07">
        <w:rPr>
          <w:rFonts w:ascii="Times" w:hAnsi="Times"/>
        </w:rPr>
        <w:t xml:space="preserve">. Of numbers when a live person was reached on the phone, </w:t>
      </w:r>
      <w:r w:rsidRPr="0081198F">
        <w:rPr>
          <w:rFonts w:ascii="Times" w:hAnsi="Times"/>
        </w:rPr>
        <w:t>80%</w:t>
      </w:r>
      <w:r w:rsidR="009D6D07">
        <w:rPr>
          <w:rFonts w:ascii="Times" w:hAnsi="Times"/>
        </w:rPr>
        <w:t xml:space="preserve"> completed interviews</w:t>
      </w:r>
      <w:r w:rsidRPr="0081198F">
        <w:rPr>
          <w:rFonts w:ascii="Times" w:hAnsi="Times"/>
        </w:rPr>
        <w:t>.</w:t>
      </w:r>
      <w:r w:rsidR="00F5066E">
        <w:rPr>
          <w:rStyle w:val="EndnoteReference"/>
          <w:rFonts w:ascii="Times" w:hAnsi="Times"/>
        </w:rPr>
        <w:endnoteReference w:id="6"/>
      </w:r>
    </w:p>
    <w:p w:rsidR="004E354F" w:rsidRPr="0081198F" w:rsidRDefault="004E354F" w:rsidP="00701D46">
      <w:pPr>
        <w:spacing w:line="480" w:lineRule="auto"/>
        <w:rPr>
          <w:i/>
          <w:iCs/>
        </w:rPr>
      </w:pPr>
    </w:p>
    <w:p w:rsidR="004E354F" w:rsidRPr="0081198F" w:rsidRDefault="004E354F" w:rsidP="00701D46">
      <w:pPr>
        <w:spacing w:line="480" w:lineRule="auto"/>
        <w:jc w:val="both"/>
        <w:rPr>
          <w:b/>
          <w:iCs/>
        </w:rPr>
      </w:pPr>
      <w:r w:rsidRPr="0081198F">
        <w:rPr>
          <w:b/>
          <w:iCs/>
        </w:rPr>
        <w:t>Factorial Experiment Design</w:t>
      </w:r>
    </w:p>
    <w:p w:rsidR="004E354F" w:rsidRPr="0081198F" w:rsidRDefault="004E354F" w:rsidP="00701D46">
      <w:pPr>
        <w:spacing w:line="480" w:lineRule="auto"/>
        <w:ind w:firstLine="720"/>
        <w:jc w:val="both"/>
      </w:pPr>
      <w:r w:rsidRPr="0081198F">
        <w:lastRenderedPageBreak/>
        <w:t xml:space="preserve">We used a factorial experiment modeled after the one employed by </w:t>
      </w:r>
      <w:r w:rsidR="00AB03B7">
        <w:fldChar w:fldCharType="begin"/>
      </w:r>
      <w:r w:rsidR="00B6377E">
        <w:instrText xml:space="preserve"> ADDIN ZOTERO_ITEM {"custom":"Emerson et al. (2001)","citationItems":[{"position":1,"uri":["http://zotero.org/users/23734/items/5SSAK5H2"]}]} </w:instrText>
      </w:r>
      <w:r w:rsidR="00AB03B7">
        <w:fldChar w:fldCharType="separate"/>
      </w:r>
      <w:r w:rsidR="0043420F" w:rsidRPr="0043420F">
        <w:t>Emerson et al. (2001)</w:t>
      </w:r>
      <w:r w:rsidR="00AB03B7">
        <w:fldChar w:fldCharType="end"/>
      </w:r>
      <w:r w:rsidR="009D6D07">
        <w:t xml:space="preserve"> as a module included on the Houston Area S</w:t>
      </w:r>
      <w:r w:rsidR="00641359">
        <w:t>urvey</w:t>
      </w:r>
      <w:r w:rsidR="009D6D07">
        <w:t>.</w:t>
      </w:r>
      <w:r w:rsidRPr="0081198F">
        <w:t xml:space="preserve"> Respondents were asked to imagine they were looking for a house and found one they liked more than any other house: “It has everything you’ve been looking for; it’s close to work, and within your price range.”  </w:t>
      </w:r>
      <w:r w:rsidR="008C529C">
        <w:t>T</w:t>
      </w:r>
      <w:r w:rsidRPr="0081198F">
        <w:t xml:space="preserve">hey were </w:t>
      </w:r>
      <w:r w:rsidR="008C529C">
        <w:t xml:space="preserve">then </w:t>
      </w:r>
      <w:r w:rsidRPr="0081198F">
        <w:t>told</w:t>
      </w:r>
      <w:r w:rsidR="008C529C">
        <w:t xml:space="preserve"> about the neighborhood context</w:t>
      </w:r>
      <w:r w:rsidRPr="0081198F">
        <w:t xml:space="preserve"> using randomly generated combinations of characteristics.  Because the most commonly cited reasons given for not wanting to live in an area with many racial others are high crime rates, poor quality schools, and declining property values </w:t>
      </w:r>
      <w:r w:rsidR="00AB03B7">
        <w:fldChar w:fldCharType="begin"/>
      </w:r>
      <w:r w:rsidR="0043420F">
        <w:instrText xml:space="preserve"> ADDIN ZOTERO_ITEM {"citationItems":[{"position":1,"uri":["http://zotero.org/users/23734/items/NWITC8P5"]},{"position":1,"uri":["http://zotero.org/users/23734/items/MVZ3Z9ES"]},{"position":1,"uri":["http://zotero.org/users/23734/items/F8VJT8T4"]}]} </w:instrText>
      </w:r>
      <w:r w:rsidR="00AB03B7">
        <w:fldChar w:fldCharType="separate"/>
      </w:r>
      <w:r w:rsidR="0043420F" w:rsidRPr="0043420F">
        <w:t>(Farley et al. 1978, 1994; Harris 1999)</w:t>
      </w:r>
      <w:r w:rsidR="00AB03B7">
        <w:fldChar w:fldCharType="end"/>
      </w:r>
      <w:r w:rsidRPr="0081198F">
        <w:t xml:space="preserve">, these variables were included in the vignettes.  </w:t>
      </w:r>
      <w:r w:rsidR="0013753B">
        <w:t>As is custom with most vignette studies, r</w:t>
      </w:r>
      <w:r w:rsidRPr="0081198F">
        <w:t xml:space="preserve">espondents were read </w:t>
      </w:r>
      <w:r w:rsidRPr="00AD61CB">
        <w:t>one</w:t>
      </w:r>
      <w:r w:rsidR="00480112">
        <w:t xml:space="preserve"> and only one</w:t>
      </w:r>
      <w:r w:rsidRPr="0081198F">
        <w:t xml:space="preserve"> randomly generated combination of </w:t>
      </w:r>
      <w:r w:rsidR="009D6D07">
        <w:t xml:space="preserve">neighborhood </w:t>
      </w:r>
      <w:r w:rsidRPr="0081198F">
        <w:t xml:space="preserve">factors: </w:t>
      </w:r>
    </w:p>
    <w:p w:rsidR="004E354F" w:rsidRPr="0081198F" w:rsidRDefault="004E354F" w:rsidP="00701D46">
      <w:pPr>
        <w:spacing w:line="480" w:lineRule="auto"/>
        <w:ind w:firstLine="720"/>
        <w:jc w:val="both"/>
      </w:pPr>
      <w:r w:rsidRPr="0081198F">
        <w:t>“Checking on the neighborhood your find that:</w:t>
      </w:r>
    </w:p>
    <w:p w:rsidR="004E354F" w:rsidRPr="0081198F" w:rsidRDefault="004E354F" w:rsidP="00701D46">
      <w:pPr>
        <w:numPr>
          <w:ilvl w:val="0"/>
          <w:numId w:val="2"/>
        </w:numPr>
        <w:spacing w:line="480" w:lineRule="auto"/>
        <w:jc w:val="both"/>
      </w:pPr>
      <w:r w:rsidRPr="0081198F">
        <w:t xml:space="preserve">the public schools in the area are of [low/high] quality, </w:t>
      </w:r>
    </w:p>
    <w:p w:rsidR="004E354F" w:rsidRPr="0081198F" w:rsidRDefault="004E354F" w:rsidP="00701D46">
      <w:pPr>
        <w:numPr>
          <w:ilvl w:val="0"/>
          <w:numId w:val="2"/>
        </w:numPr>
        <w:spacing w:line="480" w:lineRule="auto"/>
        <w:jc w:val="both"/>
      </w:pPr>
      <w:r w:rsidRPr="0081198F">
        <w:t xml:space="preserve">property values are [declining/increasing], </w:t>
      </w:r>
    </w:p>
    <w:p w:rsidR="004E354F" w:rsidRPr="0081198F" w:rsidRDefault="004E354F" w:rsidP="00701D46">
      <w:pPr>
        <w:numPr>
          <w:ilvl w:val="0"/>
          <w:numId w:val="2"/>
        </w:numPr>
        <w:spacing w:line="480" w:lineRule="auto"/>
        <w:jc w:val="both"/>
      </w:pPr>
      <w:r w:rsidRPr="0081198F">
        <w:t xml:space="preserve">the crime rate is [low/high], and </w:t>
      </w:r>
    </w:p>
    <w:p w:rsidR="004E354F" w:rsidRPr="0081198F" w:rsidRDefault="004E354F" w:rsidP="00701D46">
      <w:pPr>
        <w:numPr>
          <w:ilvl w:val="0"/>
          <w:numId w:val="2"/>
        </w:numPr>
        <w:spacing w:line="480" w:lineRule="auto"/>
        <w:jc w:val="both"/>
      </w:pPr>
      <w:r w:rsidRPr="0081198F">
        <w:t>the neighborhood is [0-100%] [black, Hispanic, white, or Asian]</w:t>
      </w:r>
      <w:r w:rsidR="00A11925">
        <w:t xml:space="preserve"> and [1</w:t>
      </w:r>
      <w:r w:rsidR="00275A17">
        <w:t>-</w:t>
      </w:r>
      <w:r w:rsidR="00A11925">
        <w:t>x</w:t>
      </w:r>
      <w:r w:rsidR="00275A17">
        <w:t>%] [respondent’s race]</w:t>
      </w:r>
      <w:r w:rsidRPr="0081198F">
        <w:t>.</w:t>
      </w:r>
      <w:r w:rsidR="00275A17">
        <w:t>”</w:t>
      </w:r>
      <w:r w:rsidRPr="0081198F">
        <w:t xml:space="preserve"> </w:t>
      </w:r>
    </w:p>
    <w:p w:rsidR="004E354F" w:rsidRDefault="00D957CC" w:rsidP="005A32F6">
      <w:pPr>
        <w:spacing w:line="480" w:lineRule="auto"/>
        <w:ind w:firstLine="720"/>
        <w:jc w:val="both"/>
      </w:pPr>
      <w:r>
        <w:t>Both the order the variables are read to the respondent and the particular value of the each variable is randomly computer generated, to remove an</w:t>
      </w:r>
      <w:r w:rsidR="007B162E">
        <w:t>y</w:t>
      </w:r>
      <w:r>
        <w:t xml:space="preserve"> ordering effects.  </w:t>
      </w:r>
      <w:r w:rsidR="004E354F" w:rsidRPr="0081198F">
        <w:t xml:space="preserve">Each vignette described a neighborhood composed of the respondent’s own racial group and one of the remaining groups (e.g., African Americans </w:t>
      </w:r>
      <w:r w:rsidR="001019B9">
        <w:t>might be</w:t>
      </w:r>
      <w:r w:rsidR="004E354F" w:rsidRPr="0081198F">
        <w:t xml:space="preserve"> asked about a white-black neighborhood or an Asian-black neighborhood).  This variable ranged from 100 percent composed of the respondent’s own racial group to 100 percent composed of the specified other group, in increments of 10 percentage points</w:t>
      </w:r>
      <w:r w:rsidR="00711FED">
        <w:t>.</w:t>
      </w:r>
      <w:r w:rsidR="004E354F" w:rsidRPr="0081198F">
        <w:t xml:space="preserve"> We include only two racial groups in the vignettes for two </w:t>
      </w:r>
      <w:r w:rsidR="004E354F" w:rsidRPr="0081198F">
        <w:lastRenderedPageBreak/>
        <w:t>reasons. First, we do so for cognitive simplicity. Second, very few real neighborhoods in Houston are composed of more than two racial groups.</w:t>
      </w:r>
      <w:r w:rsidR="0013753B">
        <w:rPr>
          <w:rStyle w:val="EndnoteReference"/>
        </w:rPr>
        <w:endnoteReference w:id="7"/>
      </w:r>
      <w:r w:rsidR="004E354F" w:rsidRPr="0081198F">
        <w:t xml:space="preserve"> After hearing their version of the vignette, respondents were asked, “How likely or unlikely do you think it is that you would buy this house?”  Respon</w:t>
      </w:r>
      <w:r w:rsidR="008C529C">
        <w:t>ses were a four point scale ranging from very unlikely to very likely</w:t>
      </w:r>
      <w:r w:rsidR="004E354F" w:rsidRPr="0081198F">
        <w:t>.</w:t>
      </w:r>
      <w:r w:rsidR="004E354F" w:rsidRPr="0081198F">
        <w:rPr>
          <w:rStyle w:val="EndnoteReference"/>
        </w:rPr>
        <w:endnoteReference w:id="8"/>
      </w:r>
    </w:p>
    <w:p w:rsidR="001A070D" w:rsidRDefault="00D957CC" w:rsidP="005A32F6">
      <w:pPr>
        <w:spacing w:line="480" w:lineRule="auto"/>
        <w:ind w:firstLine="720"/>
        <w:jc w:val="both"/>
      </w:pPr>
      <w:r>
        <w:t>To better envision how these vignettes sound to a responde</w:t>
      </w:r>
      <w:r w:rsidR="001A070D">
        <w:t xml:space="preserve">nt, we present two </w:t>
      </w:r>
      <w:r w:rsidR="001019B9">
        <w:t>such vignettes</w:t>
      </w:r>
      <w:r w:rsidR="001A070D">
        <w:t>.  In the first example, we selected the vignette an African American women was read</w:t>
      </w:r>
      <w:r w:rsidR="001019B9">
        <w:t>.</w:t>
      </w:r>
      <w:r w:rsidR="001A070D">
        <w:t xml:space="preserve"> </w:t>
      </w:r>
      <w:r w:rsidR="001019B9">
        <w:t xml:space="preserve"> </w:t>
      </w:r>
      <w:r w:rsidR="001A070D">
        <w:t xml:space="preserve"> She heard: “I</w:t>
      </w:r>
      <w:r w:rsidR="001A070D" w:rsidRPr="0081198F">
        <w:t xml:space="preserve">magine </w:t>
      </w:r>
      <w:r w:rsidR="001A070D">
        <w:t xml:space="preserve">you </w:t>
      </w:r>
      <w:r w:rsidR="001A070D" w:rsidRPr="0081198F">
        <w:t xml:space="preserve">were looking for a house and found </w:t>
      </w:r>
      <w:r w:rsidR="001A070D">
        <w:t>one you</w:t>
      </w:r>
      <w:r w:rsidR="001A070D" w:rsidRPr="0081198F">
        <w:t xml:space="preserve"> liked more than any other house</w:t>
      </w:r>
      <w:r w:rsidR="001A070D">
        <w:t xml:space="preserve">.  </w:t>
      </w:r>
      <w:r w:rsidR="001A070D" w:rsidRPr="0081198F">
        <w:t>It has everything you’ve been looking for; it’s close to work</w:t>
      </w:r>
      <w:r w:rsidR="001A070D">
        <w:t xml:space="preserve">, and within your price range.  </w:t>
      </w:r>
      <w:r w:rsidR="001A070D" w:rsidRPr="0081198F">
        <w:t>Checking on the neighborh</w:t>
      </w:r>
      <w:r w:rsidR="00711FED">
        <w:t>ood, you</w:t>
      </w:r>
      <w:r w:rsidR="001A070D">
        <w:t xml:space="preserve"> find that the property values are increasing, the crime rate is increasing, the neighborhood is 30% </w:t>
      </w:r>
      <w:r w:rsidR="001019B9">
        <w:t>Asian</w:t>
      </w:r>
      <w:r w:rsidR="001A070D">
        <w:t xml:space="preserve"> and 70% </w:t>
      </w:r>
      <w:r w:rsidR="001019B9">
        <w:t>black</w:t>
      </w:r>
      <w:r w:rsidR="001A070D">
        <w:t>, and the public schools in the area are of high quality.  How likely or unlikely do you think it is that you would buy this house?  Do you think it is very likely, somewhat likely, somewhat unlikely, or very unlikely?</w:t>
      </w:r>
      <w:r w:rsidR="001019B9">
        <w:t>”</w:t>
      </w:r>
      <w:r w:rsidR="001A070D">
        <w:t xml:space="preserve"> </w:t>
      </w:r>
    </w:p>
    <w:p w:rsidR="001A070D" w:rsidRDefault="001A070D" w:rsidP="001A070D">
      <w:pPr>
        <w:spacing w:line="480" w:lineRule="auto"/>
        <w:ind w:firstLine="720"/>
        <w:jc w:val="both"/>
      </w:pPr>
      <w:r>
        <w:t>In the second example, a Latino heard the following</w:t>
      </w:r>
      <w:r w:rsidR="001019B9">
        <w:t xml:space="preserve"> vignette</w:t>
      </w:r>
      <w:r>
        <w:t>: “I</w:t>
      </w:r>
      <w:r w:rsidRPr="0081198F">
        <w:t xml:space="preserve">magine </w:t>
      </w:r>
      <w:r>
        <w:t xml:space="preserve">you </w:t>
      </w:r>
      <w:r w:rsidRPr="0081198F">
        <w:t xml:space="preserve">were looking for a house and found </w:t>
      </w:r>
      <w:r>
        <w:t>one you</w:t>
      </w:r>
      <w:r w:rsidRPr="0081198F">
        <w:t xml:space="preserve"> liked more than any other house</w:t>
      </w:r>
      <w:r>
        <w:t xml:space="preserve">.  </w:t>
      </w:r>
      <w:r w:rsidRPr="0081198F">
        <w:t>It has everything you’ve been looking for; it’s close to work</w:t>
      </w:r>
      <w:r>
        <w:t xml:space="preserve">, and within your price range.  </w:t>
      </w:r>
      <w:r w:rsidRPr="0081198F">
        <w:t>Checking on the neighborh</w:t>
      </w:r>
      <w:r>
        <w:t xml:space="preserve">ood you find that the </w:t>
      </w:r>
      <w:r w:rsidR="00885D24">
        <w:t xml:space="preserve">crime rate is declining, </w:t>
      </w:r>
      <w:r>
        <w:t xml:space="preserve">property values are </w:t>
      </w:r>
      <w:r w:rsidR="00885D24">
        <w:t xml:space="preserve">declining, the public schools in the area are of low quality, and the </w:t>
      </w:r>
      <w:r>
        <w:t xml:space="preserve">neighborhood is </w:t>
      </w:r>
      <w:r w:rsidR="001019B9">
        <w:t>2</w:t>
      </w:r>
      <w:r w:rsidR="00885D24">
        <w:t>0</w:t>
      </w:r>
      <w:r>
        <w:t xml:space="preserve">% </w:t>
      </w:r>
      <w:r w:rsidR="001019B9">
        <w:t>white</w:t>
      </w:r>
      <w:r>
        <w:t xml:space="preserve"> and </w:t>
      </w:r>
      <w:r w:rsidR="001019B9">
        <w:t>8</w:t>
      </w:r>
      <w:r>
        <w:t xml:space="preserve">0% </w:t>
      </w:r>
      <w:r w:rsidR="001019B9">
        <w:t>Latino</w:t>
      </w:r>
      <w:r>
        <w:t>.  How likely or unlikely do you think it is that you would buy this house?  Do you think it is very likely, somewhat likely, somewhat unlikely, or very unlikely?</w:t>
      </w:r>
      <w:r w:rsidR="001019B9">
        <w:t>”</w:t>
      </w:r>
      <w:r>
        <w:t xml:space="preserve"> </w:t>
      </w:r>
    </w:p>
    <w:p w:rsidR="00885D24" w:rsidRDefault="00A631EE" w:rsidP="001A070D">
      <w:pPr>
        <w:spacing w:line="480" w:lineRule="auto"/>
        <w:ind w:firstLine="720"/>
        <w:jc w:val="both"/>
      </w:pPr>
      <w:r>
        <w:t>For each racial group, there are 264 different possible vignettes.</w:t>
      </w:r>
      <w:r w:rsidR="003A7E3D">
        <w:rPr>
          <w:rStyle w:val="EndnoteReference"/>
        </w:rPr>
        <w:endnoteReference w:id="9"/>
      </w:r>
      <w:r>
        <w:t xml:space="preserve">  Given randomization and </w:t>
      </w:r>
      <w:r w:rsidR="00885D24">
        <w:t xml:space="preserve">the approximately one thousand respondents each for African Americans, Latinos, and whites, </w:t>
      </w:r>
      <w:r>
        <w:t>each possible vignette will be heard by about 4 same</w:t>
      </w:r>
      <w:r w:rsidR="00983D91">
        <w:t>-</w:t>
      </w:r>
      <w:r>
        <w:t>race people</w:t>
      </w:r>
      <w:r w:rsidR="00711FED">
        <w:t>, ensuring</w:t>
      </w:r>
      <w:r>
        <w:t xml:space="preserve"> we have </w:t>
      </w:r>
      <w:r>
        <w:lastRenderedPageBreak/>
        <w:t>multiple cases within every possible cell.</w:t>
      </w:r>
      <w:r w:rsidR="00885D24">
        <w:t xml:space="preserve"> </w:t>
      </w:r>
      <w:r w:rsidR="00697F6F" w:rsidRPr="00697F6F">
        <w:t>More importantly, we have approximately 30 respondents within each possible neighborhood racial composition combination.</w:t>
      </w:r>
    </w:p>
    <w:p w:rsidR="004E354F" w:rsidRPr="009D6D07" w:rsidRDefault="004E354F" w:rsidP="00701D46">
      <w:pPr>
        <w:spacing w:line="480" w:lineRule="auto"/>
        <w:jc w:val="both"/>
      </w:pPr>
      <w:r w:rsidRPr="0081198F">
        <w:tab/>
        <w:t>This experimental method</w:t>
      </w:r>
      <w:r w:rsidR="00A631EE">
        <w:t xml:space="preserve"> </w:t>
      </w:r>
      <w:r w:rsidRPr="0081198F">
        <w:t>allow</w:t>
      </w:r>
      <w:r w:rsidR="00AD61CB">
        <w:t>s</w:t>
      </w:r>
      <w:r w:rsidRPr="0081198F">
        <w:t xml:space="preserve"> us to test the effects of three proxy variables and of the racial composition of the neighborhood on t</w:t>
      </w:r>
      <w:r w:rsidR="008C529C">
        <w:t>he likelihood of buying a house</w:t>
      </w:r>
      <w:r w:rsidRPr="0081198F">
        <w:t xml:space="preserve"> independent of one another. By varying the proxies randomly, we can examine the independent impact of race on the stated likelihood of buying a house. </w:t>
      </w:r>
      <w:r w:rsidR="009D6D07">
        <w:t xml:space="preserve">Each respondent is given only </w:t>
      </w:r>
      <w:r w:rsidR="009D6D07">
        <w:rPr>
          <w:i/>
        </w:rPr>
        <w:t xml:space="preserve">one </w:t>
      </w:r>
      <w:r w:rsidR="009D6D07">
        <w:t>neighborhood to ensure they are not able to discern what is being varied and therefore consider how to react. While this means we are unable to compare an</w:t>
      </w:r>
      <w:r w:rsidR="003549A1">
        <w:t>y</w:t>
      </w:r>
      <w:r w:rsidR="009D6D07">
        <w:t xml:space="preserve"> </w:t>
      </w:r>
      <w:r w:rsidR="003549A1">
        <w:t>single</w:t>
      </w:r>
      <w:r w:rsidR="009D6D07">
        <w:t xml:space="preserve"> individual respondent’s preferences towards each out-group, we can compare these preferences across </w:t>
      </w:r>
      <w:r w:rsidR="00D27E1F">
        <w:t xml:space="preserve">same-race </w:t>
      </w:r>
      <w:r w:rsidR="009D6D07">
        <w:t>individuals</w:t>
      </w:r>
      <w:r w:rsidR="00EC4573">
        <w:t xml:space="preserve"> (Emerson et al. 2001)</w:t>
      </w:r>
      <w:r w:rsidR="00D27E1F">
        <w:t xml:space="preserve">. Ideally we could provide multi-ethnic hypothetical neighborhoods; unfortunately, given the practicality of a limited number of respondents we were unable to do so in this study. </w:t>
      </w:r>
    </w:p>
    <w:p w:rsidR="004E354F" w:rsidRPr="0081198F" w:rsidRDefault="004E354F" w:rsidP="00701D46">
      <w:pPr>
        <w:spacing w:line="480" w:lineRule="auto"/>
        <w:ind w:firstLine="720"/>
        <w:jc w:val="both"/>
      </w:pPr>
      <w:r w:rsidRPr="0081198F">
        <w:t xml:space="preserve">By interviewing </w:t>
      </w:r>
      <w:r w:rsidR="00EC4573">
        <w:t>sufficiently-sized</w:t>
      </w:r>
      <w:r w:rsidRPr="0081198F">
        <w:t xml:space="preserve"> samples of whites, blacks, and Hispanics, we are able to isolate the role of both in-group and out-group racial preferences in driving segregation. If racial preferences do not exist for any racial group, in the </w:t>
      </w:r>
      <w:r w:rsidR="00AD61CB">
        <w:t>model</w:t>
      </w:r>
      <w:r w:rsidRPr="0081198F">
        <w:t xml:space="preserve"> predicting the likelihood of buying the house</w:t>
      </w:r>
      <w:r>
        <w:t>,</w:t>
      </w:r>
      <w:r w:rsidRPr="0081198F">
        <w:t xml:space="preserve"> we will find that only the proxy factors (school quality, property values, and crime rate) are statistically significant predictors. If racial preferences do exist, the racial composition of a neighborhood will have a significant impact on a respondent’s likelihood of buying the house, net of the proxy effects</w:t>
      </w:r>
      <w:r>
        <w:t xml:space="preserve"> and controls</w:t>
      </w:r>
      <w:r w:rsidRPr="0081198F">
        <w:t xml:space="preserve">. </w:t>
      </w:r>
    </w:p>
    <w:p w:rsidR="004E354F" w:rsidRPr="0081198F" w:rsidRDefault="004E354F" w:rsidP="00701D46">
      <w:pPr>
        <w:spacing w:line="480" w:lineRule="auto"/>
        <w:ind w:firstLine="720"/>
        <w:jc w:val="both"/>
      </w:pPr>
      <w:r w:rsidRPr="0081198F">
        <w:t xml:space="preserve">If the respondents have in-group preferences, higher percentages of all other racial groups should decrease the stated likelihood of a respondent buying a house at similar magnitudes. If there are significant negative out-group preferences, however, higher percentages </w:t>
      </w:r>
      <w:r>
        <w:t xml:space="preserve">of </w:t>
      </w:r>
      <w:r w:rsidRPr="00D37A9C">
        <w:t>different</w:t>
      </w:r>
      <w:r w:rsidRPr="0081198F">
        <w:t xml:space="preserve"> racial groups would have </w:t>
      </w:r>
      <w:r w:rsidRPr="00D37A9C">
        <w:t>varying</w:t>
      </w:r>
      <w:r w:rsidRPr="0081198F">
        <w:t xml:space="preserve"> effects on the likelihood of buying the house.  For example, if whites have in-group preferences, higher percentages of blacks, Hispanics, and Asians should </w:t>
      </w:r>
      <w:r w:rsidRPr="0081198F">
        <w:lastRenderedPageBreak/>
        <w:t>have similar impacts on whites’ likelihood of buying the house.  However, if whites have negative out-group preferences toward only one of the racial groups, the effects of racial composition would be significant only for that group. Because we ask about specific racial groups (as opposed to simply saying “</w:t>
      </w:r>
      <w:r w:rsidR="00AD61CB">
        <w:t>n</w:t>
      </w:r>
      <w:r w:rsidRPr="0081198F">
        <w:t>on-white”), we can determine specific racial preferences and hierarchies of preference for each racial group.</w:t>
      </w:r>
    </w:p>
    <w:p w:rsidR="004E354F" w:rsidRPr="0081198F" w:rsidRDefault="004E354F" w:rsidP="00701D46">
      <w:pPr>
        <w:spacing w:line="480" w:lineRule="auto"/>
        <w:rPr>
          <w:b/>
        </w:rPr>
      </w:pPr>
      <w:r w:rsidRPr="0081198F">
        <w:rPr>
          <w:b/>
        </w:rPr>
        <w:t>Variables</w:t>
      </w:r>
    </w:p>
    <w:p w:rsidR="004E354F" w:rsidRPr="0081198F" w:rsidRDefault="004E354F" w:rsidP="00701D46">
      <w:pPr>
        <w:spacing w:line="480" w:lineRule="auto"/>
        <w:jc w:val="both"/>
      </w:pPr>
      <w:r w:rsidRPr="0081198F">
        <w:tab/>
        <w:t xml:space="preserve">Descriptions of the variables, their means, and standard deviations are in Table 1. We include control variables (e.g., education, home ownership, gender, age, and family status) that mobility theory suggests may impact the likelihood of buying a house. We also include controls for the race of the interviewer. We tested the effects of the ethnic composition of a respondent’s home ZIP code and the ethnic composition of a respondent’s friends (contact theory suggests that those with multiracial networks might be more likely to move to a mixed-race neighborhood).  These variables had no significant effects and their inclusion did not change the substantive results, so we removed them from the models presented. </w:t>
      </w:r>
    </w:p>
    <w:p w:rsidR="004E354F" w:rsidRPr="0081198F" w:rsidRDefault="004E354F" w:rsidP="00701D46">
      <w:pPr>
        <w:spacing w:line="480" w:lineRule="auto"/>
        <w:jc w:val="center"/>
      </w:pPr>
      <w:r w:rsidRPr="0081198F">
        <w:t>-- Table 1 about here--</w:t>
      </w:r>
    </w:p>
    <w:p w:rsidR="004E354F" w:rsidRPr="0081198F" w:rsidRDefault="004E354F" w:rsidP="00701D46">
      <w:pPr>
        <w:spacing w:line="480" w:lineRule="auto"/>
        <w:jc w:val="both"/>
      </w:pPr>
    </w:p>
    <w:p w:rsidR="004E354F" w:rsidRPr="00E620EF" w:rsidRDefault="004E354F" w:rsidP="00701D46">
      <w:pPr>
        <w:spacing w:line="480" w:lineRule="auto"/>
      </w:pPr>
      <w:r w:rsidRPr="00E620EF">
        <w:t>RESULTS</w:t>
      </w:r>
    </w:p>
    <w:p w:rsidR="004E354F" w:rsidRPr="0081198F" w:rsidRDefault="004E354F" w:rsidP="00701D46">
      <w:pPr>
        <w:spacing w:line="480" w:lineRule="auto"/>
        <w:jc w:val="both"/>
      </w:pPr>
      <w:r w:rsidRPr="0081198F">
        <w:tab/>
        <w:t>We used cumulative logit regression models to test for neighborhood racial composition effects on the stated likelihood of buying a house among whites, blacks, and Hispanics.  For each racial group, separate models were run testing the effects of increasing populations of each of the other racial group</w:t>
      </w:r>
      <w:r w:rsidR="0043420F">
        <w:t>s</w:t>
      </w:r>
      <w:r w:rsidRPr="0081198F">
        <w:t xml:space="preserve">. </w:t>
      </w:r>
      <w:r w:rsidR="00D27E1F">
        <w:t>For example, white respondents who were given hypothetica</w:t>
      </w:r>
      <w:r w:rsidR="0043420F">
        <w:t>l neighborhoods that were white-</w:t>
      </w:r>
      <w:r w:rsidR="00D27E1F">
        <w:t>black are all included in one cumulative logit model, white respondents given white</w:t>
      </w:r>
      <w:r w:rsidR="0043420F">
        <w:t>-Hispanic</w:t>
      </w:r>
      <w:r w:rsidR="00D27E1F">
        <w:t xml:space="preserve"> neighborhoods are in a second, and white respondents given white</w:t>
      </w:r>
      <w:r w:rsidR="0043420F">
        <w:t>-Asian</w:t>
      </w:r>
      <w:r w:rsidR="00D27E1F">
        <w:t xml:space="preserve"> </w:t>
      </w:r>
      <w:r w:rsidR="00D27E1F">
        <w:lastRenderedPageBreak/>
        <w:t>neighborhoods are in a third. Because respondents were each given only one hypothetical neighborhood, each observation is independent.</w:t>
      </w:r>
      <w:r w:rsidRPr="0081198F">
        <w:t xml:space="preserve"> We include</w:t>
      </w:r>
      <w:r w:rsidR="00711FED">
        <w:t>d both</w:t>
      </w:r>
      <w:r w:rsidRPr="0081198F">
        <w:t xml:space="preserve"> linear and quadratic effects of racial composition, but the quadratic term was never significant so we dropped it in the models presented.</w:t>
      </w:r>
      <w:r w:rsidR="00FF1588">
        <w:t xml:space="preserve"> All of the regression </w:t>
      </w:r>
      <w:r w:rsidR="0043420F">
        <w:t>coefficients</w:t>
      </w:r>
      <w:r w:rsidR="00FF1588">
        <w:t xml:space="preserve"> presented sh</w:t>
      </w:r>
      <w:r w:rsidR="0043420F">
        <w:t xml:space="preserve">ow unstandardized coefficients; </w:t>
      </w:r>
      <w:r w:rsidR="00FF1588">
        <w:t>to compare coefficient strengths we look at predicted probabilities</w:t>
      </w:r>
      <w:r w:rsidR="0043420F">
        <w:t xml:space="preserve"> at the end of this section</w:t>
      </w:r>
      <w:r w:rsidR="00FF1588">
        <w:t xml:space="preserve">. </w:t>
      </w:r>
    </w:p>
    <w:p w:rsidR="004E354F" w:rsidRDefault="004E354F" w:rsidP="00701D46">
      <w:pPr>
        <w:spacing w:line="480" w:lineRule="auto"/>
        <w:ind w:firstLine="720"/>
        <w:jc w:val="both"/>
      </w:pPr>
      <w:r w:rsidRPr="0081198F">
        <w:t xml:space="preserve">Table 2 contains the results </w:t>
      </w:r>
      <w:r w:rsidR="00D27E1F">
        <w:t xml:space="preserve">(as unstandardized coefficients) </w:t>
      </w:r>
      <w:r w:rsidRPr="0081198F">
        <w:t xml:space="preserve">of predicting whites’ likelihood of buying the house, controlling for the proxy variables and individual and contextual factors. Model 1 in Table 2 shows the coefficients and standard errors from the cumulative logit model for whites asked about blacks. All three proxy variables significantly predicted whites’ likelihood of buying a house, all in the expected direction. Most important, racial composition also had a significant negative effect on whites’ reported likelihood of buying the house.  In other words, white respondents were less likely to say they would buy the house as the percentage of black residents in the neighborhood increased, even after controlling for the proxy variables. </w:t>
      </w:r>
      <w:r w:rsidR="00D27E1F">
        <w:t>Later in this section we will look at predicted probabilities, so as to able to compare effect sizes of the proxies and racial composition.</w:t>
      </w:r>
    </w:p>
    <w:p w:rsidR="005E35E3" w:rsidRPr="0081198F" w:rsidRDefault="005E35E3" w:rsidP="00701D46">
      <w:pPr>
        <w:spacing w:line="480" w:lineRule="auto"/>
        <w:ind w:firstLine="720"/>
        <w:jc w:val="both"/>
      </w:pPr>
      <w:r>
        <w:t xml:space="preserve">Having children and being older also lead whites to be less likely to say they would buy the home.  We examined whether interactions existed between these two variables and the percent black (and also the proxies).  No interactions were significant.  As can be seen by examining models 2 and 3, it is only when whites are told there are African Americans in the neighborhood that having children and being older reduces the likelihood of buying the home. </w:t>
      </w:r>
    </w:p>
    <w:p w:rsidR="004E354F" w:rsidRPr="0081198F" w:rsidRDefault="004E354F" w:rsidP="00701D46">
      <w:pPr>
        <w:spacing w:line="480" w:lineRule="auto"/>
        <w:ind w:firstLine="720"/>
        <w:jc w:val="center"/>
      </w:pPr>
      <w:r w:rsidRPr="0081198F">
        <w:t>-- Table 2 about here--</w:t>
      </w:r>
    </w:p>
    <w:p w:rsidR="004E354F" w:rsidRDefault="004E354F" w:rsidP="00D91376">
      <w:pPr>
        <w:spacing w:line="480" w:lineRule="auto"/>
        <w:ind w:firstLine="720"/>
        <w:jc w:val="both"/>
      </w:pPr>
      <w:r w:rsidRPr="0081198F">
        <w:t xml:space="preserve">Model 2 shows the cumulative logit regression for whites when asked about Hispanics. The racial composition variable again had a significant effect in this model: the higher the </w:t>
      </w:r>
      <w:r w:rsidRPr="0081198F">
        <w:lastRenderedPageBreak/>
        <w:t xml:space="preserve">percentage of Hispanics in the neighborhood, the less willing white respondents were to buy the house, net of the proxies.  This result differs importantly from previous work based on national survey data, which found that percent of Hispanics in a neighborhood had no significant effect on whites’ likelihood of buying the home </w:t>
      </w:r>
      <w:r w:rsidR="00AB03B7">
        <w:fldChar w:fldCharType="begin"/>
      </w:r>
      <w:r w:rsidR="0043420F">
        <w:instrText xml:space="preserve"> ADDIN ZOTERO_ITEM {"citationItems":[{"position":1,"uri":["http://zotero.org/users/23734/items/5SSAK5H2"]}]} </w:instrText>
      </w:r>
      <w:r w:rsidR="00AB03B7">
        <w:fldChar w:fldCharType="separate"/>
      </w:r>
      <w:r w:rsidR="0043420F" w:rsidRPr="0043420F">
        <w:t>(Emerson et al. 2001)</w:t>
      </w:r>
      <w:r w:rsidR="00AB03B7">
        <w:fldChar w:fldCharType="end"/>
      </w:r>
      <w:r w:rsidRPr="0081198F">
        <w:t>. Model 3 shows the cumulative logit regression for whites asked about Asians. In this model, only home values and crime rates were significant predictors</w:t>
      </w:r>
      <w:r w:rsidR="009831B2">
        <w:t xml:space="preserve">; education quality is </w:t>
      </w:r>
      <w:r w:rsidR="009831B2">
        <w:rPr>
          <w:i/>
        </w:rPr>
        <w:t xml:space="preserve">not </w:t>
      </w:r>
      <w:r w:rsidR="009831B2">
        <w:t>a significant factor when whites are asked about Asians</w:t>
      </w:r>
      <w:r w:rsidRPr="0081198F">
        <w:t xml:space="preserve">. </w:t>
      </w:r>
      <w:r w:rsidR="009831B2">
        <w:t xml:space="preserve">There are similar findings when both blacks and Hispanics are asked about Asians, and we discuss this later in the text. </w:t>
      </w:r>
      <w:r w:rsidRPr="0081198F">
        <w:t xml:space="preserve"> Notably, our variable of interest, the percent Asian in the neighborhood, was not significant. </w:t>
      </w:r>
    </w:p>
    <w:p w:rsidR="009A6C1E" w:rsidRPr="0081198F" w:rsidRDefault="009A6C1E" w:rsidP="009A6C1E">
      <w:pPr>
        <w:spacing w:line="480" w:lineRule="auto"/>
        <w:ind w:firstLine="720"/>
        <w:jc w:val="both"/>
      </w:pPr>
      <w:r>
        <w:t>In further models (</w:t>
      </w:r>
      <w:r w:rsidR="00711FED">
        <w:t xml:space="preserve">results </w:t>
      </w:r>
      <w:r>
        <w:t>not shown) we looked at the racial composition variable across the intervals from 0</w:t>
      </w:r>
      <w:r w:rsidR="00711FED">
        <w:t>%</w:t>
      </w:r>
      <w:r>
        <w:t xml:space="preserve"> to 100% out-group. Whites do not express less interest in buying a home when a neighborhood is between zero and twenty percent white; once the level of blacks and Hispanics reach 30%, however, the likelihood of whites saying they would buy the house begins to drop, net of the proxies. Furthermore, the strength of the racial composition variable increased throughout the entire range of racial composition; that is, the likelihood of whites buying a house declined throughout the full range </w:t>
      </w:r>
      <w:r w:rsidR="00711FED">
        <w:t>from</w:t>
      </w:r>
      <w:r>
        <w:t xml:space="preserve"> 30% </w:t>
      </w:r>
      <w:r w:rsidR="00711FED">
        <w:t xml:space="preserve">to 100% </w:t>
      </w:r>
      <w:r>
        <w:t xml:space="preserve">black or Hispanic. Importantly, there was no level of Asians, even at the very top, where race had a significant impact on whites stated likelihood of buying a home. </w:t>
      </w:r>
    </w:p>
    <w:p w:rsidR="004E354F" w:rsidRPr="0081198F" w:rsidRDefault="004E354F" w:rsidP="00701D46">
      <w:pPr>
        <w:spacing w:line="480" w:lineRule="auto"/>
        <w:ind w:firstLine="720"/>
        <w:jc w:val="both"/>
      </w:pPr>
      <w:r w:rsidRPr="0081198F">
        <w:t>If whites were displaying a generalized in-group preference, the effect of percent Asian in a neighborhood would have the same magnitude and direction as that found for the percent black or Hispanic. That the Asian effect is not significant suggests that whites’ preferences displayed in Models 1 and 2 are not the result of in-group preferences, but instead indicate negative out-group preferences directed specifically toward blacks and Hispanics.</w:t>
      </w:r>
    </w:p>
    <w:p w:rsidR="004E354F" w:rsidRPr="0081198F" w:rsidRDefault="004E354F" w:rsidP="00701D46">
      <w:pPr>
        <w:spacing w:line="480" w:lineRule="auto"/>
        <w:jc w:val="both"/>
      </w:pPr>
      <w:r w:rsidRPr="0081198F">
        <w:lastRenderedPageBreak/>
        <w:tab/>
        <w:t xml:space="preserve">Table 3 presents the coefficients and standard errors from the cumulative logit models for black respondents. Model 1 shows results for blacks when asked about whites. Our variable of interest, racial composition, was </w:t>
      </w:r>
      <w:r w:rsidRPr="0081198F">
        <w:rPr>
          <w:i/>
        </w:rPr>
        <w:t>not</w:t>
      </w:r>
      <w:r w:rsidRPr="0081198F">
        <w:t xml:space="preserve"> significant.  Of the proxy variables, only school quality and crime level were significant. Model 2 in Table 3 shows the results of the logit regression for blacks when asked about Hispanics. Here again, the racial composition variable was not significantly related to likelihood of buying the house.  All three proxies are significantly related to buying a home, in the expected direction.</w:t>
      </w:r>
      <w:r>
        <w:t xml:space="preserve">  </w:t>
      </w:r>
    </w:p>
    <w:p w:rsidR="004E354F" w:rsidRPr="0081198F" w:rsidRDefault="004E354F" w:rsidP="00D91376">
      <w:pPr>
        <w:spacing w:line="480" w:lineRule="auto"/>
        <w:ind w:firstLine="720"/>
        <w:jc w:val="center"/>
      </w:pPr>
      <w:r w:rsidRPr="0081198F">
        <w:t>-- Table 3 about here--</w:t>
      </w:r>
    </w:p>
    <w:p w:rsidR="004E354F" w:rsidRPr="0081198F" w:rsidRDefault="004E354F" w:rsidP="00701D46">
      <w:pPr>
        <w:spacing w:line="480" w:lineRule="auto"/>
        <w:ind w:firstLine="720"/>
        <w:jc w:val="both"/>
      </w:pPr>
      <w:r w:rsidRPr="0081198F">
        <w:t>Model 3 in Table 3 shows that blacks do express negative preference towards Asians. This</w:t>
      </w:r>
      <w:r w:rsidR="009A6C1E">
        <w:t xml:space="preserve"> result is significant at the p&lt;</w:t>
      </w:r>
      <w:r w:rsidRPr="0081198F">
        <w:t xml:space="preserve">0.05 level of significance. Possible explanations of this relationship are discussed in the conclusions section of this paper. </w:t>
      </w:r>
      <w:r w:rsidR="00D27E1F">
        <w:t xml:space="preserve">Again, for each of the out-groups in question we </w:t>
      </w:r>
      <w:r w:rsidR="00C13990">
        <w:t xml:space="preserve">looked to see if there were cut-points throughout the distribution of neighborhood racial composition. For instance, it is possible that as a continuous variable racial composition has no impact on blacks’ preferences, but perhaps above a given level, say 80%, blacks express preferences. The data show this is </w:t>
      </w:r>
      <w:r w:rsidR="00C13990" w:rsidRPr="00C13990">
        <w:t>not</w:t>
      </w:r>
      <w:r w:rsidR="00C13990">
        <w:t xml:space="preserve"> the case; at </w:t>
      </w:r>
      <w:r w:rsidR="00C13990">
        <w:rPr>
          <w:i/>
        </w:rPr>
        <w:t xml:space="preserve">no </w:t>
      </w:r>
      <w:r w:rsidR="00C13990">
        <w:t xml:space="preserve">level of any out-group did blacks express any racial composition preferences. </w:t>
      </w:r>
    </w:p>
    <w:p w:rsidR="00A26FC6" w:rsidRDefault="004E354F" w:rsidP="00701D46">
      <w:pPr>
        <w:spacing w:line="480" w:lineRule="auto"/>
        <w:jc w:val="both"/>
      </w:pPr>
      <w:r w:rsidRPr="0081198F">
        <w:tab/>
        <w:t xml:space="preserve">The interaction of property values and racial composition was significant for blacks asked about Hispanic-black neighborhood composition; when housing values were decreasing, a higher percentage of Hispanics predicted a lower probability of buying the house. In the real world, housing values in a black neighborhood usually do not decline as more Hispanics move in.  In this case then, the stated decline in property values with a higher percentage of Hispanics may have indicated to African Americans that there was something troubling going on with the influx of Hispanics, making the black respondents less </w:t>
      </w:r>
      <w:r w:rsidRPr="001230BB">
        <w:t>likely to want to move into that neighborhood.</w:t>
      </w:r>
    </w:p>
    <w:p w:rsidR="004E354F" w:rsidRPr="0081198F" w:rsidRDefault="004E354F" w:rsidP="00701D46">
      <w:pPr>
        <w:spacing w:line="480" w:lineRule="auto"/>
        <w:jc w:val="both"/>
      </w:pPr>
      <w:r w:rsidRPr="0081198F">
        <w:lastRenderedPageBreak/>
        <w:tab/>
        <w:t>Table 4 contains the results of the cumulative logit regressions for Hispanic respondents. Model 1 shows the effects of Hispanic-white neighborhood composition. The racial composition of the neighborhood had no effect in this model. Model 2 shows the results for Hispanics when asked about Hispanic-black neighborhood composition.</w:t>
      </w:r>
      <w:r w:rsidRPr="0081198F">
        <w:rPr>
          <w:rStyle w:val="EndnoteReference"/>
        </w:rPr>
        <w:endnoteReference w:id="10"/>
      </w:r>
      <w:r w:rsidRPr="0081198F">
        <w:t xml:space="preserve"> Here again, the percent black in the neighborhood had no significant effect on a respondent’s likelihood of buying the house. Model 3 shows the result for Asian neighborhood composition on Hispanic preferences. Racial composition has no significant effect on stated likelihood of buying a home.</w:t>
      </w:r>
      <w:r w:rsidR="00C13990">
        <w:t xml:space="preserve"> Looking for cut-points, Hispanics (like blacks) did not express racial composition preferences toward any out-group at any level of composition.</w:t>
      </w:r>
    </w:p>
    <w:p w:rsidR="004E354F" w:rsidRPr="0081198F" w:rsidRDefault="004E354F" w:rsidP="00701D46">
      <w:pPr>
        <w:spacing w:line="480" w:lineRule="auto"/>
        <w:jc w:val="center"/>
      </w:pPr>
      <w:r w:rsidRPr="0081198F">
        <w:t>-- Table 4 about here—</w:t>
      </w:r>
    </w:p>
    <w:p w:rsidR="007D1023" w:rsidRDefault="004E354F" w:rsidP="000410AC">
      <w:pPr>
        <w:spacing w:line="480" w:lineRule="auto"/>
      </w:pPr>
      <w:r w:rsidRPr="0081198F">
        <w:tab/>
      </w:r>
      <w:r w:rsidR="007D1023">
        <w:t xml:space="preserve">To better interpret and understand the </w:t>
      </w:r>
      <w:r w:rsidR="00FF1588">
        <w:t xml:space="preserve">comparative magnitude of </w:t>
      </w:r>
      <w:r w:rsidR="007D1023">
        <w:t xml:space="preserve">coefficients from the </w:t>
      </w:r>
      <w:r w:rsidR="00FF1588">
        <w:t>cumulative</w:t>
      </w:r>
      <w:r w:rsidR="007D1023">
        <w:t xml:space="preserve"> logit models, we computed predicted probabilities of a respondent saying he or she was “very likely” to buy a home in </w:t>
      </w:r>
      <w:r w:rsidR="00FF1588">
        <w:t>a</w:t>
      </w:r>
      <w:r w:rsidR="007D1023">
        <w:t xml:space="preserve"> hypothetical neighborhood. Table 5 presents predicted probabilities when varying the racial composition from zero to 100 percent of the other race in question, the crime rate from low to high, and the school quality from high to low</w:t>
      </w:r>
      <w:r w:rsidR="00C13990">
        <w:t xml:space="preserve"> while holding all other variables at their mean, including the other proxies and the racial composition</w:t>
      </w:r>
      <w:r w:rsidR="007D1023">
        <w:t xml:space="preserve">. Statistically significant differences </w:t>
      </w:r>
      <w:r w:rsidR="00FF1588">
        <w:t xml:space="preserve">(from </w:t>
      </w:r>
      <w:r w:rsidR="00C13990">
        <w:t xml:space="preserve">logit </w:t>
      </w:r>
      <w:r w:rsidR="00FF1588">
        <w:t>regression</w:t>
      </w:r>
      <w:r w:rsidR="00C13990">
        <w:t>s</w:t>
      </w:r>
      <w:r w:rsidR="00FF1588">
        <w:t xml:space="preserve">) </w:t>
      </w:r>
      <w:r w:rsidR="007D1023">
        <w:t>are noted in bold font. This table allows us to compare the strength of the racial composition</w:t>
      </w:r>
      <w:r w:rsidR="00FF1588">
        <w:t xml:space="preserve"> coefficient</w:t>
      </w:r>
      <w:r w:rsidR="007D1023">
        <w:t xml:space="preserve"> as compared to the proxy variables. For example, the first two rows of the first column shows the predicted probability of a white respondent saying he or she is very likely to buy a home in a neighborhood that is 0% black, 100% white compared to a neighborhood that is 100% black, 0% white. Here, those predicted probabilities are 0.25 for a fully white neighborhood and 0.09 for a fully black neighborhood. This difference is the same difference as seen when going from a low crime to a </w:t>
      </w:r>
      <w:r w:rsidR="007D1023">
        <w:lastRenderedPageBreak/>
        <w:t>high crime neighborhood, and slightly bigger than the difference when going from high quality schools to low quality schools. The predicted probabilities with regard to race for whites asked about Hisp</w:t>
      </w:r>
      <w:r w:rsidR="00FF1588">
        <w:t xml:space="preserve">anics are of similar magnitude, and again on par with the difference in going from low to high crime and high quality to poor quality schools. These predicted probabilities are very valuable for understanding the impact of racial composition; they suggest that not only is there a statistically </w:t>
      </w:r>
      <w:r w:rsidR="00FF1588" w:rsidRPr="00FF1588">
        <w:rPr>
          <w:i/>
        </w:rPr>
        <w:t>significant</w:t>
      </w:r>
      <w:r w:rsidR="00FF1588">
        <w:t xml:space="preserve"> effect of racial composition for whites asked about blacks and Hispanics, but that effect is </w:t>
      </w:r>
      <w:r w:rsidR="00FF1588" w:rsidRPr="00FF1588">
        <w:rPr>
          <w:i/>
        </w:rPr>
        <w:t>substantial</w:t>
      </w:r>
      <w:r w:rsidR="00FF1588">
        <w:t>, comparable in magnitude to the effects of neighborhood crime and school quality.</w:t>
      </w:r>
      <w:r w:rsidR="00711FED">
        <w:rPr>
          <w:rStyle w:val="EndnoteReference"/>
        </w:rPr>
        <w:endnoteReference w:id="11"/>
      </w:r>
    </w:p>
    <w:p w:rsidR="007D1023" w:rsidRDefault="007D1023" w:rsidP="007D1023">
      <w:pPr>
        <w:spacing w:line="480" w:lineRule="auto"/>
        <w:jc w:val="center"/>
      </w:pPr>
      <w:r w:rsidRPr="0081198F">
        <w:t>—</w:t>
      </w:r>
      <w:r>
        <w:t>Table 5 about here</w:t>
      </w:r>
      <w:r w:rsidRPr="0081198F">
        <w:t>—</w:t>
      </w:r>
    </w:p>
    <w:p w:rsidR="004E354F" w:rsidRPr="0081198F" w:rsidRDefault="004E354F" w:rsidP="007D1023">
      <w:pPr>
        <w:spacing w:line="480" w:lineRule="auto"/>
        <w:ind w:firstLine="720"/>
      </w:pPr>
      <w:r w:rsidRPr="0081198F">
        <w:t>We can briefly answer our two main questions with the results. First, we find that racial composition of neighborhoods has an effect on white respondents’ expressed likelihood of buying a home, independent of the commonly cited proxy variables related to social class. In particular, whites are less likely to state they would buy a home when as the proportion of black or Hispanic residents of a neighborhood increases. Additionally, blacks express less likelihood of buying a home as the proportion of Asian residents in a neighborhood increases.</w:t>
      </w:r>
    </w:p>
    <w:p w:rsidR="004E354F" w:rsidRPr="0081198F" w:rsidRDefault="004E354F" w:rsidP="000410AC">
      <w:pPr>
        <w:spacing w:line="480" w:lineRule="auto"/>
        <w:ind w:firstLine="720"/>
      </w:pPr>
      <w:r w:rsidRPr="0081198F">
        <w:t>Second, our models indicate that no racial group</w:t>
      </w:r>
      <w:r>
        <w:t>—w</w:t>
      </w:r>
      <w:r w:rsidRPr="0081198F">
        <w:t>hites, blacks, or Hispanics</w:t>
      </w:r>
      <w:r>
        <w:t>—e</w:t>
      </w:r>
      <w:r w:rsidRPr="0081198F">
        <w:t xml:space="preserve">xpress in-group preferences. None of these groups express consistent negative attitudes toward all other out-groups. There are three particular out-group prejudices that emerge from our models, however. Whites express prejudice against blacks and Hispanics, and blacks express prejudice toward Asians. </w:t>
      </w:r>
    </w:p>
    <w:p w:rsidR="004E354F" w:rsidRDefault="004E354F" w:rsidP="00701D46">
      <w:pPr>
        <w:spacing w:line="480" w:lineRule="auto"/>
        <w:jc w:val="both"/>
      </w:pPr>
      <w:r w:rsidRPr="0081198F">
        <w:tab/>
      </w:r>
      <w:r w:rsidR="009831B2">
        <w:t xml:space="preserve">Lastly, a small but interesting finding is that education quality matters less when whites, blacks, and Hispanics are asked about neighborhoods with Asians. For whites, the school quality variable is not a significant predictor. For blacks and Asians, school quality is still significant at </w:t>
      </w:r>
      <w:r w:rsidR="009831B2">
        <w:lastRenderedPageBreak/>
        <w:t xml:space="preserve">the p&lt;0.05 level, but the coefficients are considerably smaller than when these groups are asked about neighborhoods without Asians. </w:t>
      </w:r>
      <w:r w:rsidR="00C13990">
        <w:t>Possible explanations for this are discussed in the discussion section.</w:t>
      </w:r>
    </w:p>
    <w:p w:rsidR="009831B2" w:rsidRPr="0081198F" w:rsidRDefault="009831B2" w:rsidP="00701D46">
      <w:pPr>
        <w:spacing w:line="480" w:lineRule="auto"/>
        <w:jc w:val="both"/>
      </w:pPr>
    </w:p>
    <w:p w:rsidR="004E354F" w:rsidRPr="00E620EF" w:rsidRDefault="004E354F" w:rsidP="00701D46">
      <w:pPr>
        <w:spacing w:line="480" w:lineRule="auto"/>
      </w:pPr>
      <w:r w:rsidRPr="00E620EF">
        <w:t>DISCUSSION</w:t>
      </w:r>
    </w:p>
    <w:p w:rsidR="004E354F" w:rsidRPr="0081198F" w:rsidRDefault="004E354F" w:rsidP="00701D46">
      <w:pPr>
        <w:spacing w:line="480" w:lineRule="auto"/>
        <w:jc w:val="both"/>
      </w:pPr>
      <w:r w:rsidRPr="0081198F">
        <w:tab/>
        <w:t xml:space="preserve">What are the racial preferences of whites, blacks, and Latinos? Our study advances the debate on racial preferences by examining the neighborhood racial preferences of whites, blacks, and Hispanics.  First, this research confirms that for white Americans racial composition does appear to play an independent role in neighborhood preferences, net of the racial proxies.   Even after controlling for three commonly cited proxy factors, we find that the percentages of both blacks and Hispanics in a neighborhood have independent effects on white’s stated likelihood of buying a house, with a higher percentage in both cases predicting a lower likelihood. </w:t>
      </w:r>
    </w:p>
    <w:p w:rsidR="004E354F" w:rsidRPr="0081198F" w:rsidRDefault="004E354F" w:rsidP="00701D46">
      <w:pPr>
        <w:spacing w:line="480" w:lineRule="auto"/>
        <w:ind w:firstLine="720"/>
        <w:jc w:val="both"/>
      </w:pPr>
      <w:r w:rsidRPr="0081198F">
        <w:t>We also found that whites had no aversion to buying a house in a neighborhood with high proportions of Asians.  This suggests that whites do not have generalized in-group preferences, but instead are expressing prejudice toward bl</w:t>
      </w:r>
      <w:r w:rsidR="00205098">
        <w:t>ack and Hispanic neighborhoods</w:t>
      </w:r>
      <w:r w:rsidRPr="0081198F">
        <w:t xml:space="preserve"> in particular.  This also suggests that even if the proxy factors were removed in actuality or whites’ perceptions, whites would still prefer neighborhoods that were composed of a lower percentage of blacks and Hispanics.   </w:t>
      </w:r>
    </w:p>
    <w:p w:rsidR="004E354F" w:rsidRDefault="004E354F" w:rsidP="00701D46">
      <w:pPr>
        <w:spacing w:line="480" w:lineRule="auto"/>
        <w:ind w:firstLine="720"/>
        <w:jc w:val="both"/>
      </w:pPr>
      <w:r w:rsidRPr="0081198F">
        <w:t xml:space="preserve">Other than whites, the only group that expressed negative </w:t>
      </w:r>
      <w:r w:rsidR="0015614E">
        <w:t xml:space="preserve">racial </w:t>
      </w:r>
      <w:r w:rsidRPr="0081198F">
        <w:t xml:space="preserve">preferences </w:t>
      </w:r>
      <w:proofErr w:type="gramStart"/>
      <w:r w:rsidRPr="0081198F">
        <w:t>were</w:t>
      </w:r>
      <w:proofErr w:type="gramEnd"/>
      <w:r w:rsidRPr="0081198F">
        <w:t xml:space="preserve"> blacks asked about Asians. </w:t>
      </w:r>
      <w:r w:rsidR="00CF17EF">
        <w:t xml:space="preserve">Although Group Threat Theory suggests that African Americans might experience the most competition, and thus most negative </w:t>
      </w:r>
      <w:proofErr w:type="spellStart"/>
      <w:r w:rsidR="00CF17EF">
        <w:t>outgroup</w:t>
      </w:r>
      <w:proofErr w:type="spellEnd"/>
      <w:r w:rsidR="00CF17EF">
        <w:t xml:space="preserve"> views, with the rapidly growing Hispanic population, it is only when African Americans are asked about Asians that we found a racial composition effect.  </w:t>
      </w:r>
      <w:r w:rsidRPr="0081198F">
        <w:t xml:space="preserve">These findings are consistent with the Houston Area Survey </w:t>
      </w:r>
      <w:r w:rsidR="00AB03B7">
        <w:lastRenderedPageBreak/>
        <w:fldChar w:fldCharType="begin"/>
      </w:r>
      <w:r w:rsidR="00B6377E">
        <w:instrText xml:space="preserve"> ADDIN ZOTERO_ITEM {"citationItems":[{"position":1,"uri":["http://zotero.org/users/23734/items/MZXKC2UE"]}]} </w:instrText>
      </w:r>
      <w:r w:rsidR="00AB03B7">
        <w:fldChar w:fldCharType="separate"/>
      </w:r>
      <w:r w:rsidR="0043420F" w:rsidRPr="0043420F">
        <w:t>(Klineberg 2005</w:t>
      </w:r>
      <w:r w:rsidR="00CF17EF">
        <w:t>, 2010</w:t>
      </w:r>
      <w:r w:rsidR="0043420F" w:rsidRPr="0043420F">
        <w:t>)</w:t>
      </w:r>
      <w:r w:rsidR="00AB03B7">
        <w:fldChar w:fldCharType="end"/>
      </w:r>
      <w:r w:rsidRPr="0081198F">
        <w:t xml:space="preserve"> which finds that blacks give the lowest ratings to the relations between blacks and Asians in the Houston area (lower than ratings </w:t>
      </w:r>
      <w:r w:rsidR="0015614E">
        <w:t>between blacks and any other group</w:t>
      </w:r>
      <w:r w:rsidRPr="0081198F">
        <w:t xml:space="preserve">). </w:t>
      </w:r>
      <w:r w:rsidR="0015614E">
        <w:t>R</w:t>
      </w:r>
      <w:r w:rsidRPr="0081198F">
        <w:t xml:space="preserve">esearchers have found that Asians have negative attitudes towards </w:t>
      </w:r>
      <w:r w:rsidR="0015614E">
        <w:t xml:space="preserve">blacks, </w:t>
      </w:r>
      <w:r w:rsidRPr="0081198F">
        <w:t>often manifest</w:t>
      </w:r>
      <w:r w:rsidR="0015614E">
        <w:t>ing</w:t>
      </w:r>
      <w:r w:rsidRPr="0081198F">
        <w:t xml:space="preserve"> in neighborhood and hiring preferences </w:t>
      </w:r>
      <w:r w:rsidR="00AB03B7">
        <w:fldChar w:fldCharType="begin"/>
      </w:r>
      <w:r w:rsidR="00B6377E">
        <w:instrText xml:space="preserve"> ADDIN ZOTERO_ITEM {"citationItems":[{"uri":["http://zotero.org/users/23734/items/7QQTCQSE"]},{"uri":["http://zotero.org/users/23734/items/CFTHZWZG"]},{"uri":["http://zotero.org/users/23734/items/DSZKEDEJ"]}]} </w:instrText>
      </w:r>
      <w:r w:rsidR="00AB03B7">
        <w:fldChar w:fldCharType="separate"/>
      </w:r>
      <w:r w:rsidR="0043420F" w:rsidRPr="0043420F">
        <w:t>(Kim 1999; Yoon 1997; Min 1996)</w:t>
      </w:r>
      <w:r w:rsidR="00AB03B7">
        <w:fldChar w:fldCharType="end"/>
      </w:r>
      <w:r w:rsidRPr="0081198F">
        <w:t xml:space="preserve">. One explanation for the negative preference blacks express towards Asians is that blacks are reacting to negative attitudes and prefer to live away from Asians. </w:t>
      </w:r>
      <w:r w:rsidR="00205098">
        <w:t>This is entirely speculative, however, and f</w:t>
      </w:r>
      <w:r w:rsidRPr="0081198F">
        <w:t xml:space="preserve">urther testing would require more data on Asians’ preferences and attitudes as well as a more in-depth look at black attitudes.  </w:t>
      </w:r>
    </w:p>
    <w:p w:rsidR="004E354F" w:rsidRPr="0081198F" w:rsidRDefault="004E354F" w:rsidP="00701D46">
      <w:pPr>
        <w:spacing w:line="480" w:lineRule="auto"/>
        <w:ind w:firstLine="720"/>
        <w:jc w:val="both"/>
      </w:pPr>
      <w:r w:rsidRPr="0081198F">
        <w:t xml:space="preserve">A significant finding of this research has to do with whites’ attitudes toward Hispanics. Previous work at the national level has found Hispanic neighborhood composition has no effect on whites’ preferences </w:t>
      </w:r>
      <w:r w:rsidR="00AB03B7">
        <w:fldChar w:fldCharType="begin"/>
      </w:r>
      <w:r w:rsidR="00B6377E">
        <w:instrText xml:space="preserve"> ADDIN ZOTERO_ITEM {"citationItems":[{"position":1,"uri":["http://zotero.org/users/23734/items/5SSAK5H2"]}]} </w:instrText>
      </w:r>
      <w:r w:rsidR="00AB03B7">
        <w:fldChar w:fldCharType="separate"/>
      </w:r>
      <w:r w:rsidR="0043420F" w:rsidRPr="0043420F">
        <w:t>(Emerson et al. 2001)</w:t>
      </w:r>
      <w:r w:rsidR="00AB03B7">
        <w:fldChar w:fldCharType="end"/>
      </w:r>
      <w:r w:rsidRPr="0081198F">
        <w:t xml:space="preserve">. However, in this study, Hispanic neighborhood composition had an effect on par with the effect of black neighborhood composition. Nationally, </w:t>
      </w:r>
      <w:r>
        <w:t xml:space="preserve">not as many </w:t>
      </w:r>
      <w:r w:rsidR="00205098">
        <w:t xml:space="preserve">white </w:t>
      </w:r>
      <w:r w:rsidRPr="0081198F">
        <w:t xml:space="preserve">Americans have </w:t>
      </w:r>
      <w:r>
        <w:t>direct</w:t>
      </w:r>
      <w:r w:rsidRPr="0081198F">
        <w:t xml:space="preserve"> experience with the rapidly growing Hispanic population. </w:t>
      </w:r>
      <w:smartTag w:uri="urn:schemas-microsoft-com:office:smarttags" w:element="place">
        <w:smartTag w:uri="urn:schemas-microsoft-com:office:smarttags" w:element="City">
          <w:r w:rsidRPr="0081198F">
            <w:t>Houston</w:t>
          </w:r>
        </w:smartTag>
      </w:smartTag>
      <w:r w:rsidRPr="0081198F">
        <w:t xml:space="preserve"> residents, however, have witnessed a rapid</w:t>
      </w:r>
      <w:r>
        <w:t>,</w:t>
      </w:r>
      <w:r w:rsidRPr="0081198F">
        <w:t xml:space="preserve"> recent</w:t>
      </w:r>
      <w:r>
        <w:t>, significant</w:t>
      </w:r>
      <w:r w:rsidRPr="0081198F">
        <w:t xml:space="preserve"> increase in the number</w:t>
      </w:r>
      <w:r>
        <w:t xml:space="preserve"> </w:t>
      </w:r>
      <w:r w:rsidRPr="0081198F">
        <w:t xml:space="preserve">and percent of Hispanics in the area. This fact likely led white residents, formerly the absolute majority of the metro area, to feel threatened by the burgeoning size and influence of the Hispanic population, in line with the predictions of group threat theory. </w:t>
      </w:r>
    </w:p>
    <w:p w:rsidR="004E354F" w:rsidRPr="0081198F" w:rsidRDefault="004E354F" w:rsidP="00701D46">
      <w:pPr>
        <w:spacing w:line="480" w:lineRule="auto"/>
        <w:ind w:firstLine="720"/>
        <w:jc w:val="both"/>
      </w:pPr>
      <w:r w:rsidRPr="0081198F">
        <w:t xml:space="preserve">It is important to note in this connection that, as the Hispanic population of the </w:t>
      </w:r>
      <w:smartTag w:uri="urn:schemas-microsoft-com:office:smarttags" w:element="country-region">
        <w:r w:rsidRPr="0081198F">
          <w:t>United States</w:t>
        </w:r>
      </w:smartTag>
      <w:r w:rsidRPr="0081198F">
        <w:t xml:space="preserve"> continues to grow (in both absolute and relative numbers), a growing segment of white </w:t>
      </w:r>
      <w:smartTag w:uri="urn:schemas-microsoft-com:office:smarttags" w:element="place">
        <w:smartTag w:uri="urn:schemas-microsoft-com:office:smarttags" w:element="country-region">
          <w:r w:rsidRPr="0081198F">
            <w:t>America</w:t>
          </w:r>
        </w:smartTag>
      </w:smartTag>
      <w:r w:rsidRPr="0081198F">
        <w:t xml:space="preserve"> will have comparable experiences.  While to date, significant portions of Hispanic segregation from whites can be explained by differences in class and acculturation </w:t>
      </w:r>
      <w:r w:rsidR="00AB03B7">
        <w:fldChar w:fldCharType="begin"/>
      </w:r>
      <w:r w:rsidR="00B6377E">
        <w:instrText xml:space="preserve"> ADDIN ZOTERO_ITEM {"citationItems":[{"uri":["http://zotero.org/users/23734/items/TX5GW2Q4"]},{"uri":["http://zotero.org/users/23734/items/2B4GS4UT"]},{"uri":["http://zotero.org/users/23734/items/TGKGKTHJ"]},{"uri":["http://zotero.org/users/23734/items/JMTM5MKT"]},{"uri":["http://zotero.org/users/23734/items/63F254XC"]},{"uri":["http://zotero.org/users/23734/items/TQ336EE8"]},{"uri":["http://zotero.org/users/23734/items/XD7RJXJX"]},{"uri":["http://zotero.org/users/23734/items/3T86WRU7"]}]} </w:instrText>
      </w:r>
      <w:r w:rsidR="00AB03B7">
        <w:fldChar w:fldCharType="separate"/>
      </w:r>
      <w:r w:rsidR="0043420F" w:rsidRPr="0043420F">
        <w:t>(Alba et al. 1999; Alba, Logan, and Stults 2000; Farley 1977; Logan, Alba, and Leung 1996; Massey and Fischer 1999; Massey and Mullan 1984; Meyer 2000; Iceland and Wilkes 2006)</w:t>
      </w:r>
      <w:r w:rsidR="00AB03B7">
        <w:fldChar w:fldCharType="end"/>
      </w:r>
      <w:r w:rsidRPr="0081198F">
        <w:t xml:space="preserve">, if white </w:t>
      </w:r>
      <w:r w:rsidRPr="0081198F">
        <w:lastRenderedPageBreak/>
        <w:t xml:space="preserve">Americans begin to develop negative preferences against Hispanics, </w:t>
      </w:r>
      <w:r w:rsidR="00205098">
        <w:t xml:space="preserve">racial discrimination may also contribute to </w:t>
      </w:r>
      <w:r w:rsidRPr="0081198F">
        <w:t>Hispanic segregation.</w:t>
      </w:r>
      <w:r>
        <w:t xml:space="preserve"> </w:t>
      </w:r>
    </w:p>
    <w:p w:rsidR="004E354F" w:rsidRPr="0081198F" w:rsidRDefault="004E354F" w:rsidP="00701D46">
      <w:pPr>
        <w:spacing w:line="480" w:lineRule="auto"/>
        <w:jc w:val="both"/>
      </w:pPr>
      <w:r w:rsidRPr="0081198F">
        <w:tab/>
        <w:t>This study confirms previous research that finds little evidence that segregation is a result of minority preferences for minority neighborhoods.  At the same time, this research provides no evidence that minorities would prefer majority white neighborhoods to minority neighborhoods.  Instead, it seems that school quality and crime rates are the dominant factors for people of color in choosing neighborhoods.  Net of the proxies, the racial makeup of the neighborhood has no measurable effect on neighborhood desirability.  In so far as racial composition matters for blacks and Hispanics, black avoidance of high percentage Asian neighborhoods is the only consistent racial effect.</w:t>
      </w:r>
    </w:p>
    <w:p w:rsidR="004E354F" w:rsidRPr="0081198F" w:rsidRDefault="004E354F" w:rsidP="00701D46">
      <w:pPr>
        <w:spacing w:line="480" w:lineRule="auto"/>
        <w:jc w:val="both"/>
      </w:pPr>
      <w:r w:rsidRPr="0081198F">
        <w:tab/>
        <w:t xml:space="preserve">Although we believe this study’s focus on one metropolitan area is a strength, it is inherently a limitation as well. The residents of any one metropolitan area are not representative of US residents.  However, we believe that the choice of </w:t>
      </w:r>
      <w:smartTag w:uri="urn:schemas-microsoft-com:office:smarttags" w:element="place">
        <w:smartTag w:uri="urn:schemas-microsoft-com:office:smarttags" w:element="City">
          <w:r w:rsidRPr="0081198F">
            <w:t>Houston</w:t>
          </w:r>
        </w:smartTag>
      </w:smartTag>
      <w:r w:rsidRPr="0081198F">
        <w:t xml:space="preserve"> for this study is a unique strength. The racial transformations seen in </w:t>
      </w:r>
      <w:smartTag w:uri="urn:schemas-microsoft-com:office:smarttags" w:element="place">
        <w:smartTag w:uri="urn:schemas-microsoft-com:office:smarttags" w:element="City">
          <w:r w:rsidRPr="0081198F">
            <w:t>Houston</w:t>
          </w:r>
        </w:smartTag>
      </w:smartTag>
      <w:r w:rsidRPr="0081198F">
        <w:t xml:space="preserve"> over the past twenty years particularly with respect to growth of the Hispanic population are likely to foreshadow changes spreading to the rest of the nation. Nationally, Hispanics are the fastest growing racial/ethnic group. Due primarily to immigration, the Hispanic population is spreading to new, more varied destinations across the United States </w:t>
      </w:r>
      <w:r w:rsidR="00AB03B7">
        <w:fldChar w:fldCharType="begin"/>
      </w:r>
      <w:r w:rsidR="00B6377E">
        <w:instrText xml:space="preserve"> ADDIN ZOTERO_ITEM {"citationItems":[{"uri":["http://zotero.org/users/23734/items/6FSETFR7"]},{"uri":["http://zotero.org/users/23734/items/ASHQUF34"]}]} </w:instrText>
      </w:r>
      <w:r w:rsidR="00AB03B7">
        <w:fldChar w:fldCharType="separate"/>
      </w:r>
      <w:r w:rsidR="0043420F" w:rsidRPr="0043420F">
        <w:t>(Massey and Capoferro 2008; Tienda and Mitchell 2006)</w:t>
      </w:r>
      <w:r w:rsidR="00AB03B7">
        <w:fldChar w:fldCharType="end"/>
      </w:r>
      <w:r w:rsidRPr="0081198F">
        <w:t xml:space="preserve">. </w:t>
      </w:r>
    </w:p>
    <w:p w:rsidR="004E354F" w:rsidRDefault="004E354F" w:rsidP="00701D46">
      <w:pPr>
        <w:spacing w:line="480" w:lineRule="auto"/>
        <w:ind w:firstLine="720"/>
        <w:jc w:val="both"/>
      </w:pPr>
      <w:r w:rsidRPr="0081198F">
        <w:t xml:space="preserve">It remains unclear in this research </w:t>
      </w:r>
      <w:r w:rsidRPr="0081198F">
        <w:rPr>
          <w:i/>
        </w:rPr>
        <w:t>why</w:t>
      </w:r>
      <w:r w:rsidRPr="0081198F">
        <w:t xml:space="preserve"> black and Hispanic neighborhood composition has an independent effect on whites’ stated likelihood of buying a house.  </w:t>
      </w:r>
      <w:r w:rsidR="0015614E">
        <w:t>First, i</w:t>
      </w:r>
      <w:r w:rsidRPr="0081198F">
        <w:t xml:space="preserve">t is possible that for white Americans race is a master status, strongly implying high or low status in and of itself  </w:t>
      </w:r>
      <w:r w:rsidR="00AB03B7">
        <w:fldChar w:fldCharType="begin"/>
      </w:r>
      <w:r w:rsidR="00B6377E">
        <w:instrText xml:space="preserve"> ADDIN ZOTERO_ITEM {"citationItems":[{"uri":["http://zotero.org/users/23734/items/4CRZK4UV"]}]} </w:instrText>
      </w:r>
      <w:r w:rsidR="00AB03B7">
        <w:fldChar w:fldCharType="separate"/>
      </w:r>
      <w:r w:rsidR="0043420F" w:rsidRPr="0043420F">
        <w:t>(Hughes 1945)</w:t>
      </w:r>
      <w:r w:rsidR="00AB03B7">
        <w:fldChar w:fldCharType="end"/>
      </w:r>
      <w:r w:rsidRPr="0081198F">
        <w:t>.</w:t>
      </w:r>
      <w:r w:rsidR="0015614E">
        <w:t xml:space="preserve"> </w:t>
      </w:r>
      <w:r w:rsidRPr="0081198F">
        <w:t xml:space="preserve">Alternatively, it is clear from black and Hispanic responses that a white </w:t>
      </w:r>
      <w:r w:rsidRPr="0081198F">
        <w:lastRenderedPageBreak/>
        <w:t xml:space="preserve">neighborhood is not accorded higher status simply for being white, suggesting that if race is a master status in residential choices, it is used as such only by white Americans. </w:t>
      </w:r>
      <w:r w:rsidR="00A26FC6">
        <w:t xml:space="preserve"> </w:t>
      </w:r>
    </w:p>
    <w:p w:rsidR="004E354F" w:rsidRPr="00C13990" w:rsidRDefault="004E354F" w:rsidP="00701D46">
      <w:pPr>
        <w:spacing w:line="480" w:lineRule="auto"/>
        <w:ind w:firstLine="720"/>
        <w:jc w:val="both"/>
      </w:pPr>
      <w:r w:rsidRPr="0081198F">
        <w:t xml:space="preserve">There are other possible reasons for whites’ attitudes. It may be that whites simply will not or cannot separate race from the proxies associated with it, even </w:t>
      </w:r>
      <w:r w:rsidR="0015614E">
        <w:t>if</w:t>
      </w:r>
      <w:r w:rsidRPr="0081198F">
        <w:t xml:space="preserve"> told otherwise. When informed that a black neighborhood has low crime and good schools, whites may not be able or willing to uncouple race from oth</w:t>
      </w:r>
      <w:r w:rsidR="0015614E">
        <w:t>er neighborhood characteristics</w:t>
      </w:r>
      <w:r w:rsidRPr="0081198F">
        <w:t xml:space="preserve">. If this is the case, then </w:t>
      </w:r>
      <w:r w:rsidR="0015614E" w:rsidRPr="0081198F">
        <w:t xml:space="preserve">for whites </w:t>
      </w:r>
      <w:r w:rsidRPr="0081198F">
        <w:t xml:space="preserve">race </w:t>
      </w:r>
      <w:r w:rsidRPr="0081198F">
        <w:rPr>
          <w:i/>
          <w:iCs/>
        </w:rPr>
        <w:t xml:space="preserve">embodies </w:t>
      </w:r>
      <w:r w:rsidRPr="0081198F">
        <w:t xml:space="preserve">the proxies. That is, the categories “black” and “Hispanic” may simply mean for whites higher crime rates, declining property values, and poor quality schools. The reasons why the racial labels trump other information on these factors is unclear, however. </w:t>
      </w:r>
      <w:r w:rsidR="00C13990">
        <w:t xml:space="preserve">The finding that when asked about Asian neighborhoods often respondents do not consider school quality may also support this claim. As Asians are often stereotyped as being good students, it is possible that here, again, respondents are unable to separate their stereotype from a given reality; that is, respondents assume a neighborhood will have good schools if there are Asians in the neighborhood, regardless of what they are </w:t>
      </w:r>
      <w:r w:rsidR="00C13990">
        <w:rPr>
          <w:i/>
        </w:rPr>
        <w:t xml:space="preserve">told </w:t>
      </w:r>
      <w:r w:rsidR="00C13990">
        <w:t>about the neighborhood’s schools.</w:t>
      </w:r>
    </w:p>
    <w:p w:rsidR="004E354F" w:rsidRPr="0081198F" w:rsidRDefault="004E354F" w:rsidP="00701D46">
      <w:pPr>
        <w:spacing w:line="480" w:lineRule="auto"/>
        <w:ind w:firstLine="720"/>
        <w:jc w:val="both"/>
      </w:pPr>
      <w:r w:rsidRPr="0081198F">
        <w:t>Another possible explanation is that white Americans still feel uncomfortable in context</w:t>
      </w:r>
      <w:r w:rsidR="0043420F">
        <w:t>s</w:t>
      </w:r>
      <w:r w:rsidRPr="0081198F">
        <w:t xml:space="preserve"> </w:t>
      </w:r>
      <w:r w:rsidR="0043420F">
        <w:t xml:space="preserve">where </w:t>
      </w:r>
      <w:r w:rsidRPr="0081198F">
        <w:t>they are not the clear majority. Given time and increased diversity, whites may well become more accepting of racial diversity in general.  This argument is not well supported by the findings</w:t>
      </w:r>
      <w:r w:rsidR="0043420F">
        <w:t xml:space="preserve"> here</w:t>
      </w:r>
      <w:r w:rsidRPr="0081198F">
        <w:t xml:space="preserve">, however.  Whites appear to be comfortable with Asians, a group that has had high immigration to the US along the same timeline as Hispanics, but not </w:t>
      </w:r>
      <w:r w:rsidR="0043420F">
        <w:t xml:space="preserve">comfortable </w:t>
      </w:r>
      <w:r w:rsidRPr="0081198F">
        <w:t xml:space="preserve">with blacks and Hispanics.  Further research is needed to determine how the experience of continuing segregation and intergroup inequalities may contribute to neighborhood racial preferences. </w:t>
      </w:r>
    </w:p>
    <w:p w:rsidR="004E354F" w:rsidRPr="0081198F" w:rsidRDefault="004E354F" w:rsidP="00701D46">
      <w:pPr>
        <w:spacing w:line="480" w:lineRule="auto"/>
        <w:ind w:firstLine="720"/>
        <w:jc w:val="both"/>
      </w:pPr>
      <w:r w:rsidRPr="0081198F">
        <w:t xml:space="preserve">Race continues to shape residential processes and patterns in urban </w:t>
      </w:r>
      <w:smartTag w:uri="urn:schemas-microsoft-com:office:smarttags" w:element="City">
        <w:r w:rsidRPr="0081198F">
          <w:t>America</w:t>
        </w:r>
      </w:smartTag>
      <w:r w:rsidRPr="0081198F">
        <w:t xml:space="preserve">. This study shows that minorities are not independently affected by racial composition when assessing the </w:t>
      </w:r>
      <w:r w:rsidRPr="0081198F">
        <w:lastRenderedPageBreak/>
        <w:t xml:space="preserve">desirability of a neighborhood, save the case of blacks asked about Asian neighborhoods.  If racial composition matters, it is contingent upon other factors. The data strongly suggest that minority in-group preferences are not the chief cause of residential segregation, and in fact they existed in only isolated cases in this study. Rather, insofar as preferences matter for residential segregation, it is the negative out-group preferences on the part of whites, directed specifically toward African Americans and Latinos, that are </w:t>
      </w:r>
      <w:r w:rsidR="009A0A88">
        <w:t>at play</w:t>
      </w:r>
      <w:r w:rsidRPr="0081198F">
        <w:t>.</w:t>
      </w:r>
    </w:p>
    <w:p w:rsidR="00697F6F" w:rsidRDefault="00697F6F" w:rsidP="00697F6F">
      <w:pPr>
        <w:spacing w:after="200" w:line="276" w:lineRule="auto"/>
        <w:rPr>
          <w:b/>
        </w:rPr>
      </w:pPr>
    </w:p>
    <w:p w:rsidR="004E354F" w:rsidRPr="0081198F" w:rsidRDefault="004E354F" w:rsidP="00697F6F">
      <w:pPr>
        <w:spacing w:after="200" w:line="276" w:lineRule="auto"/>
        <w:jc w:val="center"/>
        <w:rPr>
          <w:b/>
        </w:rPr>
      </w:pPr>
      <w:r w:rsidRPr="0081198F">
        <w:rPr>
          <w:b/>
        </w:rPr>
        <w:t>NOTES</w:t>
      </w:r>
    </w:p>
    <w:p w:rsidR="004E354F" w:rsidRPr="0081198F" w:rsidRDefault="004E354F" w:rsidP="00701D46">
      <w:pPr>
        <w:spacing w:line="480" w:lineRule="auto"/>
        <w:rPr>
          <w:b/>
        </w:rPr>
        <w:sectPr w:rsidR="004E354F" w:rsidRPr="0081198F" w:rsidSect="00D158AD">
          <w:footerReference w:type="even" r:id="rId8"/>
          <w:footerReference w:type="default" r:id="rId9"/>
          <w:endnotePr>
            <w:numFmt w:val="decimal"/>
          </w:endnotePr>
          <w:pgSz w:w="12240" w:h="15840" w:code="1"/>
          <w:pgMar w:top="1440" w:right="1440" w:bottom="1440" w:left="1440" w:header="720" w:footer="720" w:gutter="0"/>
          <w:pgNumType w:start="0"/>
          <w:cols w:space="720"/>
          <w:titlePg/>
          <w:docGrid w:linePitch="360"/>
        </w:sectPr>
      </w:pPr>
    </w:p>
    <w:p w:rsidR="004E354F" w:rsidRPr="0081198F" w:rsidRDefault="004E354F" w:rsidP="00697F6F">
      <w:pPr>
        <w:spacing w:line="480" w:lineRule="auto"/>
        <w:jc w:val="center"/>
        <w:rPr>
          <w:b/>
        </w:rPr>
      </w:pPr>
      <w:r w:rsidRPr="0081198F">
        <w:rPr>
          <w:b/>
        </w:rPr>
        <w:lastRenderedPageBreak/>
        <w:t>REFERENCES</w:t>
      </w:r>
    </w:p>
    <w:p w:rsidR="0043420F" w:rsidRDefault="00AB03B7">
      <w:pPr>
        <w:widowControl w:val="0"/>
        <w:autoSpaceDE w:val="0"/>
        <w:autoSpaceDN w:val="0"/>
        <w:adjustRightInd w:val="0"/>
        <w:ind w:left="720" w:hanging="720"/>
      </w:pPr>
      <w:r w:rsidRPr="00AB03B7">
        <w:fldChar w:fldCharType="begin"/>
      </w:r>
      <w:r w:rsidR="004E354F" w:rsidRPr="0081198F">
        <w:instrText xml:space="preserve"> ADDIN ZOTERO_BIBL </w:instrText>
      </w:r>
      <w:r w:rsidRPr="00AB03B7">
        <w:fldChar w:fldCharType="separate"/>
      </w:r>
      <w:r w:rsidR="0043420F">
        <w:t xml:space="preserve">Alba, Richard D., and John R. Logan. 1991. “Variations on Two Themes: Racial and Ethnic Patterns in the Attainment of Suburban Residence.” </w:t>
      </w:r>
      <w:r w:rsidR="0043420F">
        <w:rPr>
          <w:i/>
          <w:iCs/>
        </w:rPr>
        <w:t>Demography</w:t>
      </w:r>
      <w:r w:rsidR="0043420F">
        <w:t xml:space="preserve"> 28:431-453.</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Alba, Richard D., John R. Logan, and Brian J. Stults. 2000. “The Changing Neighborhood Contexts of the Immigrant Metropolis.” </w:t>
      </w:r>
      <w:r>
        <w:rPr>
          <w:i/>
          <w:iCs/>
        </w:rPr>
        <w:t>Social Forces</w:t>
      </w:r>
      <w:r>
        <w:t xml:space="preserve"> 79:587-621.</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Alba, Richard D., John R. Logan, Brian J. Stults, Gilbert Marzan, and Wenquan Zhang. 1999. “Immigrant Groups in the Suburbs: A Reexamination of Suburbanization and Spatial Assimilation.” </w:t>
      </w:r>
      <w:r>
        <w:rPr>
          <w:i/>
          <w:iCs/>
        </w:rPr>
        <w:t>American Sociological Review</w:t>
      </w:r>
      <w:r>
        <w:t xml:space="preserve"> 64:446-460.</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Blalock, Hubert M. 1957. “Percent Non-White and Discrimination in the South.” </w:t>
      </w:r>
      <w:r>
        <w:rPr>
          <w:i/>
          <w:iCs/>
        </w:rPr>
        <w:t>American Sociological Review</w:t>
      </w:r>
      <w:r>
        <w:t xml:space="preserve"> 22:677-682.</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Blalock, Hubert M. 1967. </w:t>
      </w:r>
      <w:r>
        <w:rPr>
          <w:i/>
          <w:iCs/>
        </w:rPr>
        <w:t>Toward a Theory of Minority-Group Relations</w:t>
      </w:r>
      <w:r>
        <w:t>. New York: Wiley.</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Blumer, Herbert. 1958. “Race Prejudice as a Sense of Group Position.” </w:t>
      </w:r>
      <w:r w:rsidR="00E65289">
        <w:rPr>
          <w:i/>
          <w:iCs/>
        </w:rPr>
        <w:t>Pacific Soc. Rev.</w:t>
      </w:r>
      <w:r>
        <w:t xml:space="preserve"> 1:3-7.</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Bobo, Lawrence, and Camille L. Zubrinsky. 1996. “Attitudes on Residential Integration: Perceived Status Differences, Mere In-Group Preference, or Racial Prejudice?.” </w:t>
      </w:r>
      <w:r>
        <w:rPr>
          <w:i/>
          <w:iCs/>
        </w:rPr>
        <w:t>Social Forces</w:t>
      </w:r>
      <w:r>
        <w:t xml:space="preserve"> 74:883-909.</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Brown, Carolyn M., and David A. Padgett. 2004. “What's your favorite US city?.” http://www.blackenterprise.com/ExclusivesEKOpen.asp?id=793 (Accessed July 9, 2005).</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Charles, Camille Zubrinsky. 2001. “Processes of racial residential segregation.” Pp. 217-271 in </w:t>
      </w:r>
      <w:r>
        <w:rPr>
          <w:i/>
          <w:iCs/>
        </w:rPr>
        <w:t>Urban inequality: Evidence from four cities</w:t>
      </w:r>
      <w:r>
        <w:t>. New York: Russell Sage Foundation.</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Charles, Camille Zubrinsky. 2003. “The Dynamics of Racial Residential Segregation.” </w:t>
      </w:r>
      <w:r>
        <w:rPr>
          <w:i/>
          <w:iCs/>
        </w:rPr>
        <w:t>Annual Review of Sociology</w:t>
      </w:r>
      <w:r>
        <w:t xml:space="preserve"> 29:167-207.</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Clark, William A. V. 2009. “Changing Residential Preferences across Income, Education, and Age.” </w:t>
      </w:r>
      <w:r>
        <w:rPr>
          <w:i/>
          <w:iCs/>
        </w:rPr>
        <w:t>Urban Affairs Review</w:t>
      </w:r>
      <w:r>
        <w:t xml:space="preserve"> 44:334-355.</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Clark, William A. V. 2002. “Ethnic Preferences and Ethnic Perceptions in Multi-Ethnic Settings.” </w:t>
      </w:r>
      <w:r>
        <w:rPr>
          <w:i/>
          <w:iCs/>
        </w:rPr>
        <w:t>Urban Geography</w:t>
      </w:r>
      <w:r>
        <w:t xml:space="preserve"> 23:237-256.</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Clark, William A. V. 2007. “Race, Class, and Place: Evaluating Mobility Outcomes for African Americans.” </w:t>
      </w:r>
      <w:r>
        <w:rPr>
          <w:i/>
          <w:iCs/>
        </w:rPr>
        <w:t>Urban Affairs Review</w:t>
      </w:r>
      <w:r>
        <w:t xml:space="preserve"> 42:295-314.</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Clark, William A. V. 1991. “Residential Preferences and Neighborhood Racial Segregation: A Test of the Schelling Segregation Model.” </w:t>
      </w:r>
      <w:r>
        <w:rPr>
          <w:i/>
          <w:iCs/>
        </w:rPr>
        <w:t>Demography</w:t>
      </w:r>
      <w:r>
        <w:t xml:space="preserve"> 28:1-19.</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Clark, William A. V. 1992. “Residential preferences and residential choices in a multiethnic context.” </w:t>
      </w:r>
      <w:r>
        <w:rPr>
          <w:i/>
          <w:iCs/>
        </w:rPr>
        <w:t>Demography</w:t>
      </w:r>
      <w:r>
        <w:t xml:space="preserve"> 29:451-466.</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Clark, William A. V. 1986. “Residential segregation in American cities: a review and interpretation.” </w:t>
      </w:r>
      <w:r>
        <w:rPr>
          <w:i/>
          <w:iCs/>
        </w:rPr>
        <w:t>Population Research and Policy Review</w:t>
      </w:r>
      <w:r>
        <w:t xml:space="preserve"> 5:95-127.</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Clark, William A. V. 1988. “Understanding residential segregation in American cities: Interpreting the evidence, a reply to Galster.” </w:t>
      </w:r>
      <w:r>
        <w:rPr>
          <w:i/>
          <w:iCs/>
        </w:rPr>
        <w:t>Pop Research and Policy Rev</w:t>
      </w:r>
      <w:r>
        <w:t xml:space="preserve"> 7:113-121.</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Clark, William A. V., and Valerie Ledwith. 2007. “How much does income matter in neighborhood choice?.” </w:t>
      </w:r>
      <w:r>
        <w:rPr>
          <w:i/>
          <w:iCs/>
        </w:rPr>
        <w:t>Population Research and Policy Review</w:t>
      </w:r>
      <w:r>
        <w:t xml:space="preserve"> 26:145-161.</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Clogg, Clifford C., and Edward S. Shihadeh. 1994. </w:t>
      </w:r>
      <w:r>
        <w:rPr>
          <w:i/>
          <w:iCs/>
        </w:rPr>
        <w:t>Statistical models for ordinal variables</w:t>
      </w:r>
      <w:r>
        <w:t>. Thousand Oaks, CA: Sage Publications.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Durham, Alexis M. 1986. “The use of factorial survey design in assessments of public judgments of appropriate punishment for crime.” </w:t>
      </w:r>
      <w:r>
        <w:rPr>
          <w:i/>
          <w:iCs/>
        </w:rPr>
        <w:t>Journal of Quantitative Criminology</w:t>
      </w:r>
      <w:r>
        <w:t xml:space="preserve"> 2:181-190.</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Ellen, Ingrid Gould. 2000. </w:t>
      </w:r>
      <w:r>
        <w:rPr>
          <w:i/>
          <w:iCs/>
        </w:rPr>
        <w:t>Sharing America's Neighborhoods: The Prospects for Stable Racial Integration</w:t>
      </w:r>
      <w:r>
        <w:t>. Cambridge, MA: Harvard University Press.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Emerson, Michael O., Karen J. Chai, and George Yancey. 2001. “Does Race Matter in Residential Segregation? Exploring the Preferences of White Americans.” </w:t>
      </w:r>
      <w:r>
        <w:rPr>
          <w:i/>
          <w:iCs/>
        </w:rPr>
        <w:t>American Sociological Review</w:t>
      </w:r>
      <w:r>
        <w:t xml:space="preserve"> 66:922-935.</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Farley, Reynolds. 1977. “Residential Segregation in Urbanized Areas of the United States in 1970: An Analysis of Social Class and Racial Differences.” </w:t>
      </w:r>
      <w:r>
        <w:rPr>
          <w:i/>
          <w:iCs/>
        </w:rPr>
        <w:t>Demography</w:t>
      </w:r>
      <w:r>
        <w:t xml:space="preserve"> 14:497-518.</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Farley, Reynolds, E. L. Fielding, and Maria Krysan. 1997. “The residential preferences of blacks and whites: A four-metropolis analysis.” </w:t>
      </w:r>
      <w:r>
        <w:rPr>
          <w:i/>
          <w:iCs/>
        </w:rPr>
        <w:t>Housing Policy Debate</w:t>
      </w:r>
      <w:r>
        <w:t xml:space="preserve"> 8:763-800.</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Farley, Reynolds, and William H. Frey. 1994. “Changes in the Segregation of Whites from Blacks During the 1980s.” </w:t>
      </w:r>
      <w:r>
        <w:rPr>
          <w:i/>
          <w:iCs/>
        </w:rPr>
        <w:t>American Sociological Review</w:t>
      </w:r>
      <w:r>
        <w:t xml:space="preserve"> 59:23-45.</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Farley, Reynolds, Howard Schuman, Suzanne Bianchi, Diane Colasanto, and Shirley Hatchett. 1978. “"Chocolate City, Vanilla Suburbs:" Will the Trend toward Racially Separate Communities Continue?.” </w:t>
      </w:r>
      <w:r>
        <w:rPr>
          <w:i/>
          <w:iCs/>
        </w:rPr>
        <w:t>Social Science Research</w:t>
      </w:r>
      <w:r>
        <w:t xml:space="preserve"> 7:319-44.</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Farley, Reynolds, Charlotte Steeh, T. Jackson, Maria Krysan, and Keith Reeves. 1993. “Continued racial residential segregation in Detroit: 'Chocolate city, vanilla suburbs' revisited.” </w:t>
      </w:r>
      <w:r>
        <w:rPr>
          <w:i/>
          <w:iCs/>
        </w:rPr>
        <w:t>Journal of Housing Research</w:t>
      </w:r>
      <w:r>
        <w:t xml:space="preserve"> 4:1-38.</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Farley, Reynolds, Charlotte Steeh, Maria Krysan, Tara Jackson, and Keith Reeves. 1994. “Stereotypes and Segregation: Neighborhoods in the Detroit Area.” </w:t>
      </w:r>
      <w:r>
        <w:rPr>
          <w:i/>
          <w:iCs/>
        </w:rPr>
        <w:t>The American Journal of Sociology</w:t>
      </w:r>
      <w:r>
        <w:t xml:space="preserve"> 100:750-780.</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Fossett, Mark. 2006. “Ethnic preferences, social distance dynamics, and residential segregation: results from simulation analyses.” </w:t>
      </w:r>
      <w:r>
        <w:rPr>
          <w:i/>
          <w:iCs/>
        </w:rPr>
        <w:t>Journal of Mathematical Sociology</w:t>
      </w:r>
      <w:r>
        <w:t xml:space="preserve"> 30:185-274.</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Frey, William H. 1979. “Central City White Flight: Racial and Nonracial Causes.” </w:t>
      </w:r>
      <w:r>
        <w:rPr>
          <w:i/>
          <w:iCs/>
        </w:rPr>
        <w:t>American Sociological Review</w:t>
      </w:r>
      <w:r>
        <w:t xml:space="preserve"> 44:425-448.</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Galster, George. 1990. “Racial Discrimination in Housing Markets during the 1980s: A Review of the Audit Evidence.” </w:t>
      </w:r>
      <w:r>
        <w:rPr>
          <w:i/>
          <w:iCs/>
        </w:rPr>
        <w:t>Journal of Planning Education and Research</w:t>
      </w:r>
      <w:r>
        <w:t xml:space="preserve"> 9:165-175.</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Harris, David R. 1999. “'Property Values Drop When Blacks Move in, Because...': Racial and Socioeconomic Determinants of Neighborhood Desirability.” </w:t>
      </w:r>
      <w:r>
        <w:rPr>
          <w:i/>
          <w:iCs/>
        </w:rPr>
        <w:t>American Sociological Review</w:t>
      </w:r>
      <w:r>
        <w:t xml:space="preserve"> 64:461-479.</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Harris, David R. 2001. “Why Are Whites and Blacks Averse to Black Neighbors?,.” </w:t>
      </w:r>
      <w:r>
        <w:rPr>
          <w:i/>
          <w:iCs/>
        </w:rPr>
        <w:t>Social Science Research</w:t>
      </w:r>
      <w:r>
        <w:t xml:space="preserve"> 30:100-116.</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Hughes, Everett Cherrington. 1945. “Dilemmas and Contradictions of Status.” </w:t>
      </w:r>
      <w:r>
        <w:rPr>
          <w:i/>
          <w:iCs/>
        </w:rPr>
        <w:t>The American Journal of Sociology</w:t>
      </w:r>
      <w:r>
        <w:t xml:space="preserve"> 50:353-359.</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Hunter, Christopher, and Kent McClelland. 1991. “Honoring accounts for sexual harassment: A factorial survey analysis.” </w:t>
      </w:r>
      <w:r>
        <w:rPr>
          <w:i/>
          <w:iCs/>
        </w:rPr>
        <w:t>Sex Roles</w:t>
      </w:r>
      <w:r>
        <w:t xml:space="preserve"> 24:725-752.</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Iceland, John, and Rima Wilkes. 2006. “Does socioeconomic status matter? Race, class, and residential segregation.” </w:t>
      </w:r>
      <w:r>
        <w:rPr>
          <w:i/>
          <w:iCs/>
        </w:rPr>
        <w:t>Social Problems</w:t>
      </w:r>
      <w:r>
        <w:t xml:space="preserve"> 53:248-273.</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Ihlanfeldt, Keith R., and Benjamin Scafidi. 2002. “Black Self-Segregation as a Cause of Housing Segregation: Evidence from the Multi-City Study of Urban Inequality.” </w:t>
      </w:r>
      <w:r>
        <w:rPr>
          <w:i/>
          <w:iCs/>
        </w:rPr>
        <w:t>Journal of Urban Economics</w:t>
      </w:r>
      <w:r>
        <w:t xml:space="preserve"> 51:366-390.</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Kim, D. Y. 1999. “Beyond co-ethnic solidarity: Mexican and Ecuadorean employment in Korean-owned businesses in New York City.” </w:t>
      </w:r>
      <w:r>
        <w:rPr>
          <w:i/>
          <w:iCs/>
        </w:rPr>
        <w:t>Ethnic and Racial Studies</w:t>
      </w:r>
      <w:r>
        <w:t xml:space="preserve"> 22:581-605.</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Klineberg, Stephen L. 2005. </w:t>
      </w:r>
      <w:r>
        <w:rPr>
          <w:i/>
          <w:iCs/>
        </w:rPr>
        <w:t>Public Perceptions in Remarkable Times: Tracking Change through 24 years of the Houston Area Survey (1982-2005)</w:t>
      </w:r>
      <w:r>
        <w:t>. http://www.houstonareasurvey.org/powerpoint.cfm (Accessed June 28, 2005).</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Klineberg, Stephen L. 2010. </w:t>
      </w:r>
      <w:r>
        <w:rPr>
          <w:i/>
          <w:iCs/>
        </w:rPr>
        <w:t>Public Perceptions in Remarkable Times: Tracking Change through 29 years of the Houston Area Survey (1982-2010)</w:t>
      </w:r>
      <w:r>
        <w:t>. http://www.houstonareasurvey.org/powerpoint.cfm (Accessed April 2, 2010).</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Krysan, Maria. 2002. “Community Undesirability in Black and White: Examining Racial Residential Preferences through Community Perceptions.” </w:t>
      </w:r>
      <w:r>
        <w:rPr>
          <w:i/>
          <w:iCs/>
        </w:rPr>
        <w:t>Social Problems</w:t>
      </w:r>
      <w:r>
        <w:t xml:space="preserve"> 49:521-543.</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Krysan, Maria. 1998. “Privacy and the expression of white racial attitudes: A comparison across three contexts.” </w:t>
      </w:r>
      <w:r>
        <w:rPr>
          <w:i/>
          <w:iCs/>
        </w:rPr>
        <w:t>Public Opinion Quarterly</w:t>
      </w:r>
      <w:r>
        <w:t xml:space="preserve"> 62:506-544.</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Krysan, Maria, and Michael Bader. 2007. “Perceiving the Metropolis: Seeing the City Through a Prism of Race.” </w:t>
      </w:r>
      <w:r>
        <w:rPr>
          <w:i/>
          <w:iCs/>
        </w:rPr>
        <w:t>Social Forces</w:t>
      </w:r>
      <w:r>
        <w:t xml:space="preserve"> 86:699.</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Krysan, Maria, Mick P. Couper, Reynolds Farley, and Tyrone A. Forman. 2009. “Does Race Matter in Neighborhood Preferences? Results from a Video Experiment.” </w:t>
      </w:r>
      <w:r>
        <w:rPr>
          <w:i/>
          <w:iCs/>
        </w:rPr>
        <w:t>American Journal of Sociology</w:t>
      </w:r>
      <w:r>
        <w:t xml:space="preserve"> 115:527-559.</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Krysan, Maria, and Reynolds Farley. 2002. “The Residential Preferences of Blacks: Do They Explain Persistent Segregation?.” </w:t>
      </w:r>
      <w:r>
        <w:rPr>
          <w:i/>
          <w:iCs/>
        </w:rPr>
        <w:t>Social Forces</w:t>
      </w:r>
      <w:r>
        <w:t xml:space="preserve"> 80:937-980.</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Logan, John R. 2001. </w:t>
      </w:r>
      <w:r>
        <w:rPr>
          <w:i/>
          <w:iCs/>
        </w:rPr>
        <w:t>Ethnic Diversity Grows: Neighborhood Integration Lags Behind</w:t>
      </w:r>
      <w:r>
        <w:t>. Albany, NY: Lewis Mumford Center.</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Logan, John R., Richard D. Alba, and Shu-Yin Leung. 1996. “Minority Access to White Suburbs: A Multiregional Comparison.” </w:t>
      </w:r>
      <w:r>
        <w:rPr>
          <w:i/>
          <w:iCs/>
        </w:rPr>
        <w:t>Social Forces</w:t>
      </w:r>
      <w:r>
        <w:t xml:space="preserve"> 74:851-881.</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Massey, Douglas S., and Chiara Capoferro. 2008. “The Geographic Diversification of American Immigration.” P. 370 in </w:t>
      </w:r>
      <w:r>
        <w:rPr>
          <w:i/>
          <w:iCs/>
        </w:rPr>
        <w:t>New Faces in New Places: The Changing Geography of American Immigration</w:t>
      </w:r>
      <w:r>
        <w:t>, edited by Douglas S. Massey. New York: Russell Sage Foundation.</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Massey, Douglas S., and Nancy A. Denton. 1993. </w:t>
      </w:r>
      <w:r>
        <w:rPr>
          <w:i/>
          <w:iCs/>
        </w:rPr>
        <w:t>American Apartheid: Segregation and the Making of the Underclass</w:t>
      </w:r>
      <w:r>
        <w:t>. Cambridge, MA: Harvard University Press.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Massey, Douglas S., and Nancy A. Denton. 1989. “Hypersegregation in U.S. Metropolitan Areas: Black and Hispanic Segregation along Five Dimensions.” </w:t>
      </w:r>
      <w:r>
        <w:rPr>
          <w:i/>
          <w:iCs/>
        </w:rPr>
        <w:t>Demography</w:t>
      </w:r>
      <w:r>
        <w:t xml:space="preserve"> 26:373-391.</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Massey, Douglas S., and Mary J. Fischer. 1999. “Does rising income bring integration? New results for blacks, Hispanics, and Asians in 1990.” </w:t>
      </w:r>
      <w:r>
        <w:rPr>
          <w:i/>
          <w:iCs/>
        </w:rPr>
        <w:t>Social Science Research</w:t>
      </w:r>
      <w:r>
        <w:t xml:space="preserve"> 28:316-326.</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Massey, Douglas S., and Brendan P. Mullan. 1984. “Processes of Hispanic and Black Spatial Assimilation.” </w:t>
      </w:r>
      <w:r>
        <w:rPr>
          <w:i/>
          <w:iCs/>
        </w:rPr>
        <w:t>The American Journal of Sociology</w:t>
      </w:r>
      <w:r>
        <w:t xml:space="preserve"> 89:836-873.</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McWhorter, John H. 2000. </w:t>
      </w:r>
      <w:r>
        <w:rPr>
          <w:i/>
          <w:iCs/>
        </w:rPr>
        <w:t>Losing the Race: Self-Sabotage in Black America</w:t>
      </w:r>
      <w:r>
        <w:t>. New York: Free Press.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Meyer, Stephen Grant. 2000. </w:t>
      </w:r>
      <w:r>
        <w:rPr>
          <w:i/>
          <w:iCs/>
        </w:rPr>
        <w:t>As Long as They Don't Move Next Door: Segregation and Racial Conflict in American Neighborhoods</w:t>
      </w:r>
      <w:r>
        <w:t>. Lanham, Md: Rowman &amp; Littlefield.</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Min, Pyong Gap. 1996. </w:t>
      </w:r>
      <w:r>
        <w:rPr>
          <w:i/>
          <w:iCs/>
        </w:rPr>
        <w:t>Caught in the Middle: Korean Merchants in America's Multiethnic Cities</w:t>
      </w:r>
      <w:r>
        <w:t>. Berkeley: University of California Press.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Patterson, Orlando. 1997. </w:t>
      </w:r>
      <w:r>
        <w:rPr>
          <w:i/>
          <w:iCs/>
        </w:rPr>
        <w:t>The Ordeal of Integration: Progress and Resentment in America's "racial" Crisis</w:t>
      </w:r>
      <w:r>
        <w:t>. Washington: Civitas/Counterpoint.</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Quillian, Lincoln. 1996. “Group Threat and Regional Change in Attitudes Toward African-Americans.” </w:t>
      </w:r>
      <w:r>
        <w:rPr>
          <w:i/>
          <w:iCs/>
        </w:rPr>
        <w:t>The American Journal of Sociology</w:t>
      </w:r>
      <w:r>
        <w:t xml:space="preserve"> 102:816-860.</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Quillian, Lincoln. 1995. “Prejudice as a Response to Perceived Group Threat: Population Composition and Anti-Immigrant and Racial Prejudice in Europe.” </w:t>
      </w:r>
      <w:r>
        <w:rPr>
          <w:i/>
          <w:iCs/>
        </w:rPr>
        <w:t>American Sociological Review</w:t>
      </w:r>
      <w:r>
        <w:t xml:space="preserve"> 60:586-611.</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Quillian, Lincoln. 2002. “Why Is Black-White Residential Segregation So Persistent?: Evidence on Three Theories from Migration Data.” </w:t>
      </w:r>
      <w:r>
        <w:rPr>
          <w:i/>
          <w:iCs/>
        </w:rPr>
        <w:t>Social Science Research</w:t>
      </w:r>
      <w:r>
        <w:t xml:space="preserve"> 31:197-229.</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Rosenbaum, Emily, and Samantha Friedman. 2001. “Differences in the Locational Attainment of Immigrant and Native-Born Households with Children in New York City.” </w:t>
      </w:r>
      <w:r>
        <w:rPr>
          <w:i/>
          <w:iCs/>
        </w:rPr>
        <w:t>Demography</w:t>
      </w:r>
      <w:r>
        <w:t xml:space="preserve"> 38:337-348.</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Rossi, P. H., and A. B. Anderson. 1982. “The factorial survey approach: An introduction.” Pp. 15-67 in </w:t>
      </w:r>
      <w:r>
        <w:rPr>
          <w:i/>
          <w:iCs/>
        </w:rPr>
        <w:t>Measuring social judgments</w:t>
      </w:r>
      <w:r>
        <w:t>. Beverly Hills, CA: Sage Publications.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Schelling, Thomas C. 1971. “Dynamic Models of Segregation.” </w:t>
      </w:r>
      <w:r>
        <w:rPr>
          <w:i/>
          <w:iCs/>
        </w:rPr>
        <w:t>Journal of Mathematical Sociology</w:t>
      </w:r>
      <w:r>
        <w:t xml:space="preserve"> 1:143-186.</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Shlay, Anne B., Henry Tran, Marsha Weinraub, and Michelle Harmon. 2005. “Teasing apart the child care conundrum: A factorial survey analysis of perceptions of child care quality, fair market price and willingness to pay by low-income, African American parents.” </w:t>
      </w:r>
      <w:r>
        <w:rPr>
          <w:i/>
          <w:iCs/>
        </w:rPr>
        <w:t>Early Childhood Research Quarterly</w:t>
      </w:r>
      <w:r>
        <w:t xml:space="preserve"> 20:393-416.</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Streetman, Ashley. 2005. “Houston Timeline.” http://www.houstonculture.org/resources/houstontime.html (Accessed July 9, 2005).</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Taeuber, Karl E. 1965. </w:t>
      </w:r>
      <w:r>
        <w:rPr>
          <w:i/>
          <w:iCs/>
        </w:rPr>
        <w:t>Negroes in Cities: Residential Segregation and Neighborhood Change</w:t>
      </w:r>
      <w:r>
        <w:t>. Chicago: Aldine Pub. Co.</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Taub, Richard P. 1984. </w:t>
      </w:r>
      <w:r>
        <w:rPr>
          <w:i/>
          <w:iCs/>
        </w:rPr>
        <w:t>Paths of Neighborhood Change: Race and Crime in Urban America</w:t>
      </w:r>
      <w:r>
        <w:t>. Chicago: University of Chicago Press.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Thernstrom, Stephan, and Abigail M. Thernstrom. 1997. </w:t>
      </w:r>
      <w:r>
        <w:rPr>
          <w:i/>
          <w:iCs/>
        </w:rPr>
        <w:t>America in Black and White: One Nation, Indivisible</w:t>
      </w:r>
      <w:r>
        <w:t>. New York: Simon &amp; Schuster.</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Tienda, Marta, and Faith Mitchell, eds. 2006. </w:t>
      </w:r>
      <w:r>
        <w:rPr>
          <w:i/>
          <w:iCs/>
        </w:rPr>
        <w:t>Hispanics and the Future of America</w:t>
      </w:r>
      <w:r>
        <w:t>. Washington, D.C: National Academies Press.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Williams, Richard. 2006. “Generalized ordered logit/partial proportional odds models for ordinal dependent variables.” </w:t>
      </w:r>
      <w:r>
        <w:rPr>
          <w:i/>
          <w:iCs/>
        </w:rPr>
        <w:t>Stata Journal</w:t>
      </w:r>
      <w:r>
        <w:t xml:space="preserve"> 6:58.</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Yoon, In-Jin. 1997. </w:t>
      </w:r>
      <w:r>
        <w:rPr>
          <w:i/>
          <w:iCs/>
        </w:rPr>
        <w:t>On My Own: Korean Businesses and Race Relations in America</w:t>
      </w:r>
      <w:r>
        <w:t>. Chicago: University of Chicago Press.</w:t>
      </w:r>
    </w:p>
    <w:p w:rsidR="0043420F" w:rsidRDefault="0043420F">
      <w:pPr>
        <w:widowControl w:val="0"/>
        <w:autoSpaceDE w:val="0"/>
        <w:autoSpaceDN w:val="0"/>
        <w:adjustRightInd w:val="0"/>
        <w:ind w:left="720" w:hanging="720"/>
      </w:pPr>
    </w:p>
    <w:p w:rsidR="0043420F" w:rsidRDefault="0043420F">
      <w:pPr>
        <w:widowControl w:val="0"/>
        <w:autoSpaceDE w:val="0"/>
        <w:autoSpaceDN w:val="0"/>
        <w:adjustRightInd w:val="0"/>
        <w:ind w:left="720" w:hanging="720"/>
      </w:pPr>
      <w:r>
        <w:t xml:space="preserve">Zubrinsky, Camille L., and Lawrence Bobo. 1996. “Prismatic Metropolis: Race and Residential Segregation in the City of the Angels.” </w:t>
      </w:r>
      <w:r>
        <w:rPr>
          <w:i/>
          <w:iCs/>
        </w:rPr>
        <w:t>Social Science Research</w:t>
      </w:r>
      <w:r>
        <w:t xml:space="preserve"> 25:335-374.</w:t>
      </w:r>
    </w:p>
    <w:p w:rsidR="004E354F" w:rsidRDefault="00AB03B7" w:rsidP="00E65289">
      <w:pPr>
        <w:pStyle w:val="Default"/>
        <w:ind w:left="720" w:hanging="720"/>
        <w:jc w:val="center"/>
        <w:rPr>
          <w:b/>
        </w:rPr>
      </w:pPr>
      <w:r w:rsidRPr="0081198F">
        <w:fldChar w:fldCharType="end"/>
      </w:r>
      <w:r w:rsidR="004E354F" w:rsidRPr="0081198F">
        <w:br w:type="page"/>
      </w:r>
      <w:r w:rsidR="004E354F" w:rsidRPr="0081198F" w:rsidDel="008E004F">
        <w:rPr>
          <w:b/>
        </w:rPr>
        <w:lastRenderedPageBreak/>
        <w:t xml:space="preserve"> </w:t>
      </w:r>
      <w:r w:rsidR="004E354F" w:rsidRPr="0081198F">
        <w:rPr>
          <w:b/>
        </w:rPr>
        <w:t>TABLES</w:t>
      </w:r>
    </w:p>
    <w:p w:rsidR="00E65289" w:rsidRPr="00E65289" w:rsidRDefault="00E65289" w:rsidP="00E65289">
      <w:pPr>
        <w:pStyle w:val="Default"/>
        <w:ind w:left="720" w:hanging="720"/>
        <w:jc w:val="center"/>
      </w:pPr>
    </w:p>
    <w:tbl>
      <w:tblPr>
        <w:tblW w:w="9832" w:type="dxa"/>
        <w:tblLayout w:type="fixed"/>
        <w:tblLook w:val="01E0"/>
      </w:tblPr>
      <w:tblGrid>
        <w:gridCol w:w="2539"/>
        <w:gridCol w:w="2805"/>
        <w:gridCol w:w="1496"/>
        <w:gridCol w:w="1496"/>
        <w:gridCol w:w="1496"/>
      </w:tblGrid>
      <w:tr w:rsidR="004E354F" w:rsidRPr="00D158AD" w:rsidTr="00701D46">
        <w:tc>
          <w:tcPr>
            <w:tcW w:w="9832" w:type="dxa"/>
            <w:gridSpan w:val="5"/>
            <w:tcBorders>
              <w:bottom w:val="double" w:sz="4" w:space="0" w:color="auto"/>
            </w:tcBorders>
          </w:tcPr>
          <w:p w:rsidR="004E354F" w:rsidRPr="00D158AD" w:rsidRDefault="004E354F" w:rsidP="00AB03B7">
            <w:pPr>
              <w:spacing w:beforeLines="28" w:after="120"/>
              <w:rPr>
                <w:rFonts w:ascii="Times" w:hAnsi="Times"/>
                <w:sz w:val="20"/>
                <w:szCs w:val="20"/>
              </w:rPr>
            </w:pPr>
            <w:r w:rsidRPr="00D158AD">
              <w:rPr>
                <w:rFonts w:ascii="Times" w:hAnsi="Times"/>
                <w:b/>
                <w:sz w:val="20"/>
                <w:szCs w:val="20"/>
              </w:rPr>
              <w:t>Table 1: Descriptions, Measurements, Means, and Standard Deviations for Variables Used in the Analysis</w:t>
            </w:r>
          </w:p>
        </w:tc>
      </w:tr>
      <w:tr w:rsidR="004E354F" w:rsidRPr="00D158AD" w:rsidTr="00701D46">
        <w:tc>
          <w:tcPr>
            <w:tcW w:w="2539" w:type="dxa"/>
            <w:tcBorders>
              <w:top w:val="double" w:sz="4" w:space="0" w:color="auto"/>
              <w:bottom w:val="single" w:sz="4" w:space="0" w:color="auto"/>
            </w:tcBorders>
          </w:tcPr>
          <w:p w:rsidR="004E354F" w:rsidRPr="00D158AD" w:rsidRDefault="004E354F" w:rsidP="00AB03B7">
            <w:pPr>
              <w:spacing w:beforeLines="28"/>
              <w:rPr>
                <w:rFonts w:ascii="Times" w:hAnsi="Times"/>
                <w:sz w:val="20"/>
                <w:szCs w:val="20"/>
              </w:rPr>
            </w:pPr>
            <w:r w:rsidRPr="00D158AD">
              <w:rPr>
                <w:rFonts w:ascii="Times" w:hAnsi="Times"/>
                <w:sz w:val="20"/>
                <w:szCs w:val="20"/>
              </w:rPr>
              <w:t>Variable description</w:t>
            </w:r>
          </w:p>
        </w:tc>
        <w:tc>
          <w:tcPr>
            <w:tcW w:w="2805" w:type="dxa"/>
            <w:tcBorders>
              <w:top w:val="double" w:sz="4" w:space="0" w:color="auto"/>
              <w:bottom w:val="single" w:sz="4" w:space="0" w:color="auto"/>
            </w:tcBorders>
          </w:tcPr>
          <w:p w:rsidR="004E354F" w:rsidRPr="00D158AD" w:rsidRDefault="004E354F" w:rsidP="00AB03B7">
            <w:pPr>
              <w:spacing w:beforeLines="28"/>
              <w:rPr>
                <w:rFonts w:ascii="Times" w:hAnsi="Times"/>
                <w:sz w:val="20"/>
                <w:szCs w:val="20"/>
              </w:rPr>
            </w:pPr>
            <w:r w:rsidRPr="00D158AD">
              <w:rPr>
                <w:rFonts w:ascii="Times" w:hAnsi="Times"/>
                <w:sz w:val="20"/>
                <w:szCs w:val="20"/>
              </w:rPr>
              <w:t>Measurement</w:t>
            </w:r>
          </w:p>
        </w:tc>
        <w:tc>
          <w:tcPr>
            <w:tcW w:w="1496" w:type="dxa"/>
            <w:tcBorders>
              <w:top w:val="double" w:sz="4" w:space="0" w:color="auto"/>
              <w:bottom w:val="single" w:sz="4" w:space="0" w:color="auto"/>
            </w:tcBorders>
          </w:tcPr>
          <w:p w:rsidR="004E354F" w:rsidRPr="00D158AD" w:rsidRDefault="004E354F" w:rsidP="00AB03B7">
            <w:pPr>
              <w:spacing w:beforeLines="28"/>
              <w:jc w:val="center"/>
              <w:rPr>
                <w:rFonts w:ascii="Times" w:hAnsi="Times"/>
                <w:sz w:val="20"/>
                <w:szCs w:val="20"/>
              </w:rPr>
            </w:pPr>
            <w:r w:rsidRPr="00D158AD">
              <w:rPr>
                <w:rFonts w:ascii="Times" w:hAnsi="Times"/>
                <w:sz w:val="20"/>
                <w:szCs w:val="20"/>
              </w:rPr>
              <w:t>Whites</w:t>
            </w:r>
          </w:p>
        </w:tc>
        <w:tc>
          <w:tcPr>
            <w:tcW w:w="1496" w:type="dxa"/>
            <w:tcBorders>
              <w:top w:val="double" w:sz="4" w:space="0" w:color="auto"/>
              <w:bottom w:val="single" w:sz="4" w:space="0" w:color="auto"/>
            </w:tcBorders>
          </w:tcPr>
          <w:p w:rsidR="004E354F" w:rsidRPr="00D158AD" w:rsidRDefault="004E354F" w:rsidP="00AB03B7">
            <w:pPr>
              <w:spacing w:beforeLines="28"/>
              <w:jc w:val="center"/>
              <w:rPr>
                <w:rFonts w:ascii="Times" w:hAnsi="Times"/>
                <w:sz w:val="20"/>
                <w:szCs w:val="20"/>
              </w:rPr>
            </w:pPr>
            <w:r w:rsidRPr="00D158AD">
              <w:rPr>
                <w:rFonts w:ascii="Times" w:hAnsi="Times"/>
                <w:sz w:val="20"/>
                <w:szCs w:val="20"/>
              </w:rPr>
              <w:t>Blacks</w:t>
            </w:r>
          </w:p>
        </w:tc>
        <w:tc>
          <w:tcPr>
            <w:tcW w:w="1496" w:type="dxa"/>
            <w:tcBorders>
              <w:top w:val="double" w:sz="4" w:space="0" w:color="auto"/>
              <w:bottom w:val="single" w:sz="4" w:space="0" w:color="auto"/>
            </w:tcBorders>
          </w:tcPr>
          <w:p w:rsidR="004E354F" w:rsidRPr="00D158AD" w:rsidRDefault="004E354F" w:rsidP="00AB03B7">
            <w:pPr>
              <w:spacing w:beforeLines="28"/>
              <w:jc w:val="center"/>
              <w:rPr>
                <w:rFonts w:ascii="Times" w:hAnsi="Times"/>
                <w:sz w:val="20"/>
                <w:szCs w:val="20"/>
              </w:rPr>
            </w:pPr>
            <w:r w:rsidRPr="00D158AD">
              <w:rPr>
                <w:rFonts w:ascii="Times" w:hAnsi="Times"/>
                <w:sz w:val="20"/>
                <w:szCs w:val="20"/>
              </w:rPr>
              <w:t>Hispanics</w:t>
            </w:r>
          </w:p>
        </w:tc>
      </w:tr>
      <w:tr w:rsidR="004E354F" w:rsidRPr="00D158AD" w:rsidTr="00701D46">
        <w:tc>
          <w:tcPr>
            <w:tcW w:w="2539" w:type="dxa"/>
            <w:tcBorders>
              <w:top w:val="single" w:sz="4" w:space="0" w:color="auto"/>
            </w:tcBorders>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Likelihood of buying home</w:t>
            </w:r>
          </w:p>
        </w:tc>
        <w:tc>
          <w:tcPr>
            <w:tcW w:w="2805" w:type="dxa"/>
            <w:tcBorders>
              <w:top w:val="single" w:sz="4" w:space="0" w:color="auto"/>
            </w:tcBorders>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1 = very unlikely, 2 = somewhat unlikely, 3 = somewhat likely, 4 = very likely</w:t>
            </w:r>
          </w:p>
        </w:tc>
        <w:tc>
          <w:tcPr>
            <w:tcW w:w="1496" w:type="dxa"/>
            <w:tcBorders>
              <w:top w:val="single" w:sz="4" w:space="0" w:color="auto"/>
            </w:tcBorders>
          </w:tcPr>
          <w:p w:rsidR="004E354F" w:rsidRPr="00D158AD" w:rsidRDefault="004E354F" w:rsidP="00AB03B7">
            <w:pPr>
              <w:spacing w:beforeLines="28"/>
              <w:jc w:val="center"/>
              <w:rPr>
                <w:sz w:val="20"/>
                <w:szCs w:val="20"/>
              </w:rPr>
            </w:pPr>
            <w:r w:rsidRPr="00D158AD">
              <w:rPr>
                <w:sz w:val="20"/>
                <w:szCs w:val="20"/>
              </w:rPr>
              <w:t>2.25 (1.18)</w:t>
            </w:r>
          </w:p>
        </w:tc>
        <w:tc>
          <w:tcPr>
            <w:tcW w:w="1496" w:type="dxa"/>
            <w:tcBorders>
              <w:top w:val="single" w:sz="4" w:space="0" w:color="auto"/>
            </w:tcBorders>
          </w:tcPr>
          <w:p w:rsidR="004E354F" w:rsidRPr="00D158AD" w:rsidRDefault="004E354F" w:rsidP="00AB03B7">
            <w:pPr>
              <w:spacing w:beforeLines="28"/>
              <w:jc w:val="center"/>
              <w:rPr>
                <w:sz w:val="20"/>
                <w:szCs w:val="20"/>
              </w:rPr>
            </w:pPr>
            <w:r w:rsidRPr="00D158AD">
              <w:rPr>
                <w:sz w:val="20"/>
                <w:szCs w:val="20"/>
              </w:rPr>
              <w:t>2.37 (1.21)</w:t>
            </w:r>
          </w:p>
        </w:tc>
        <w:tc>
          <w:tcPr>
            <w:tcW w:w="1496" w:type="dxa"/>
            <w:tcBorders>
              <w:top w:val="single" w:sz="4" w:space="0" w:color="auto"/>
            </w:tcBorders>
          </w:tcPr>
          <w:p w:rsidR="004E354F" w:rsidRPr="00D158AD" w:rsidRDefault="004E354F" w:rsidP="00AB03B7">
            <w:pPr>
              <w:spacing w:beforeLines="28"/>
              <w:jc w:val="center"/>
              <w:rPr>
                <w:sz w:val="20"/>
                <w:szCs w:val="20"/>
              </w:rPr>
            </w:pPr>
            <w:r w:rsidRPr="00D158AD">
              <w:rPr>
                <w:sz w:val="20"/>
                <w:szCs w:val="20"/>
              </w:rPr>
              <w:t>2.36 (1.18)</w:t>
            </w:r>
          </w:p>
        </w:tc>
      </w:tr>
      <w:tr w:rsidR="004E354F" w:rsidRPr="00D158AD" w:rsidTr="00701D46">
        <w:tc>
          <w:tcPr>
            <w:tcW w:w="2539" w:type="dxa"/>
          </w:tcPr>
          <w:p w:rsidR="004E354F" w:rsidRPr="00D158AD" w:rsidRDefault="004E354F" w:rsidP="00AB03B7">
            <w:pPr>
              <w:spacing w:beforeLines="28"/>
              <w:rPr>
                <w:rFonts w:ascii="Times" w:hAnsi="Times" w:cs="Arial"/>
                <w:sz w:val="20"/>
                <w:szCs w:val="20"/>
              </w:rPr>
            </w:pP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rPr>
                <w:sz w:val="20"/>
                <w:szCs w:val="20"/>
              </w:rPr>
            </w:pPr>
          </w:p>
        </w:tc>
        <w:tc>
          <w:tcPr>
            <w:tcW w:w="1496" w:type="dxa"/>
          </w:tcPr>
          <w:p w:rsidR="004E354F" w:rsidRPr="00D158AD" w:rsidRDefault="004E354F" w:rsidP="00AB03B7">
            <w:pPr>
              <w:spacing w:beforeLines="28"/>
              <w:rPr>
                <w:sz w:val="20"/>
                <w:szCs w:val="20"/>
              </w:rPr>
            </w:pPr>
          </w:p>
        </w:tc>
        <w:tc>
          <w:tcPr>
            <w:tcW w:w="1496" w:type="dxa"/>
          </w:tcPr>
          <w:p w:rsidR="004E354F" w:rsidRPr="00D158AD" w:rsidRDefault="004E354F" w:rsidP="00AB03B7">
            <w:pPr>
              <w:spacing w:beforeLines="28"/>
              <w:rPr>
                <w:sz w:val="20"/>
                <w:szCs w:val="20"/>
              </w:rPr>
            </w:pPr>
          </w:p>
        </w:tc>
      </w:tr>
      <w:tr w:rsidR="004E354F" w:rsidRPr="00D158AD" w:rsidTr="00701D46">
        <w:tc>
          <w:tcPr>
            <w:tcW w:w="5344" w:type="dxa"/>
            <w:gridSpan w:val="2"/>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RACIAL COMPOSITION OF NEIGHBORHOOD</w:t>
            </w:r>
          </w:p>
        </w:tc>
        <w:tc>
          <w:tcPr>
            <w:tcW w:w="1496" w:type="dxa"/>
          </w:tcPr>
          <w:p w:rsidR="004E354F" w:rsidRPr="00D158AD" w:rsidRDefault="004E354F" w:rsidP="00AB03B7">
            <w:pPr>
              <w:spacing w:beforeLines="28"/>
              <w:rPr>
                <w:sz w:val="20"/>
                <w:szCs w:val="20"/>
              </w:rPr>
            </w:pPr>
          </w:p>
        </w:tc>
        <w:tc>
          <w:tcPr>
            <w:tcW w:w="1496" w:type="dxa"/>
          </w:tcPr>
          <w:p w:rsidR="004E354F" w:rsidRPr="00D158AD" w:rsidRDefault="004E354F" w:rsidP="00AB03B7">
            <w:pPr>
              <w:spacing w:beforeLines="28"/>
              <w:rPr>
                <w:sz w:val="20"/>
                <w:szCs w:val="20"/>
              </w:rPr>
            </w:pPr>
          </w:p>
        </w:tc>
        <w:tc>
          <w:tcPr>
            <w:tcW w:w="1496" w:type="dxa"/>
          </w:tcPr>
          <w:p w:rsidR="004E354F" w:rsidRPr="00D158AD" w:rsidRDefault="004E354F" w:rsidP="00AB03B7">
            <w:pPr>
              <w:spacing w:beforeLines="28"/>
              <w:rPr>
                <w:sz w:val="20"/>
                <w:szCs w:val="20"/>
              </w:rPr>
            </w:pPr>
          </w:p>
        </w:tc>
      </w:tr>
      <w:tr w:rsidR="004E354F" w:rsidRPr="00D158AD" w:rsidTr="00701D46">
        <w:trPr>
          <w:cantSplit/>
        </w:trPr>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 xml:space="preserve">Percent white </w:t>
            </w:r>
          </w:p>
        </w:tc>
        <w:tc>
          <w:tcPr>
            <w:tcW w:w="2805" w:type="dxa"/>
            <w:vMerge w:val="restart"/>
          </w:tcPr>
          <w:p w:rsidR="004E354F" w:rsidRPr="00D158AD" w:rsidRDefault="004E354F" w:rsidP="00701D46">
            <w:pPr>
              <w:rPr>
                <w:sz w:val="20"/>
                <w:szCs w:val="20"/>
              </w:rPr>
            </w:pPr>
            <w:r w:rsidRPr="00D158AD">
              <w:rPr>
                <w:sz w:val="20"/>
                <w:szCs w:val="20"/>
              </w:rPr>
              <w:t>Measured in intervals of 10% so that 0 = 0% other race, 10 = 100%</w:t>
            </w:r>
          </w:p>
        </w:tc>
        <w:tc>
          <w:tcPr>
            <w:tcW w:w="1496" w:type="dxa"/>
          </w:tcPr>
          <w:p w:rsidR="004E354F" w:rsidRPr="00D158AD" w:rsidRDefault="004E354F" w:rsidP="00AB03B7">
            <w:pPr>
              <w:spacing w:beforeLines="28"/>
              <w:jc w:val="center"/>
              <w:rPr>
                <w:sz w:val="20"/>
                <w:szCs w:val="20"/>
              </w:rPr>
            </w:pPr>
            <w:r w:rsidRPr="00D158AD">
              <w:rPr>
                <w:sz w:val="20"/>
                <w:szCs w:val="20"/>
              </w:rPr>
              <w:t xml:space="preserve">― </w:t>
            </w:r>
          </w:p>
        </w:tc>
        <w:tc>
          <w:tcPr>
            <w:tcW w:w="1496" w:type="dxa"/>
          </w:tcPr>
          <w:p w:rsidR="004E354F" w:rsidRPr="00D158AD" w:rsidRDefault="004E354F" w:rsidP="00AB03B7">
            <w:pPr>
              <w:spacing w:beforeLines="28"/>
              <w:jc w:val="center"/>
              <w:rPr>
                <w:sz w:val="20"/>
                <w:szCs w:val="20"/>
              </w:rPr>
            </w:pPr>
            <w:r w:rsidRPr="00D158AD">
              <w:rPr>
                <w:sz w:val="20"/>
                <w:szCs w:val="20"/>
              </w:rPr>
              <w:t xml:space="preserve">5.06 (3.10) </w:t>
            </w:r>
          </w:p>
        </w:tc>
        <w:tc>
          <w:tcPr>
            <w:tcW w:w="1496" w:type="dxa"/>
          </w:tcPr>
          <w:p w:rsidR="004E354F" w:rsidRPr="00D158AD" w:rsidRDefault="004E354F" w:rsidP="00AB03B7">
            <w:pPr>
              <w:spacing w:beforeLines="28"/>
              <w:jc w:val="center"/>
              <w:rPr>
                <w:sz w:val="20"/>
                <w:szCs w:val="20"/>
              </w:rPr>
            </w:pPr>
            <w:r w:rsidRPr="00D158AD">
              <w:rPr>
                <w:sz w:val="20"/>
                <w:szCs w:val="20"/>
              </w:rPr>
              <w:t xml:space="preserve">4.95 (3.17)  </w:t>
            </w:r>
          </w:p>
        </w:tc>
      </w:tr>
      <w:tr w:rsidR="004E354F" w:rsidRPr="00D158AD" w:rsidTr="00701D46">
        <w:trPr>
          <w:cantSplit/>
        </w:trPr>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Percent black</w:t>
            </w:r>
          </w:p>
        </w:tc>
        <w:tc>
          <w:tcPr>
            <w:tcW w:w="2805" w:type="dxa"/>
            <w:vMerge/>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r w:rsidRPr="00D158AD">
              <w:rPr>
                <w:sz w:val="20"/>
                <w:szCs w:val="20"/>
              </w:rPr>
              <w:t xml:space="preserve">4.91 (3.16) </w:t>
            </w:r>
          </w:p>
        </w:tc>
        <w:tc>
          <w:tcPr>
            <w:tcW w:w="1496" w:type="dxa"/>
          </w:tcPr>
          <w:p w:rsidR="004E354F" w:rsidRPr="00D158AD" w:rsidRDefault="004E354F" w:rsidP="00AB03B7">
            <w:pPr>
              <w:spacing w:beforeLines="28"/>
              <w:jc w:val="center"/>
              <w:rPr>
                <w:sz w:val="20"/>
                <w:szCs w:val="20"/>
              </w:rPr>
            </w:pPr>
            <w:r w:rsidRPr="00D158AD">
              <w:rPr>
                <w:sz w:val="20"/>
                <w:szCs w:val="20"/>
              </w:rPr>
              <w:t>―</w:t>
            </w:r>
          </w:p>
        </w:tc>
        <w:tc>
          <w:tcPr>
            <w:tcW w:w="1496" w:type="dxa"/>
          </w:tcPr>
          <w:p w:rsidR="004E354F" w:rsidRPr="00D158AD" w:rsidRDefault="004E354F" w:rsidP="00AB03B7">
            <w:pPr>
              <w:spacing w:beforeLines="28"/>
              <w:jc w:val="center"/>
              <w:rPr>
                <w:sz w:val="20"/>
                <w:szCs w:val="20"/>
              </w:rPr>
            </w:pPr>
            <w:r w:rsidRPr="00D158AD">
              <w:rPr>
                <w:sz w:val="20"/>
                <w:szCs w:val="20"/>
              </w:rPr>
              <w:t xml:space="preserve">5.02 (3.18)  </w:t>
            </w:r>
          </w:p>
        </w:tc>
      </w:tr>
      <w:tr w:rsidR="004E354F" w:rsidRPr="00D158AD" w:rsidTr="00701D46">
        <w:trPr>
          <w:cantSplit/>
        </w:trPr>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 xml:space="preserve">Percent Hispanic </w:t>
            </w:r>
          </w:p>
        </w:tc>
        <w:tc>
          <w:tcPr>
            <w:tcW w:w="2805" w:type="dxa"/>
            <w:vMerge/>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r w:rsidRPr="00D158AD">
              <w:rPr>
                <w:sz w:val="20"/>
                <w:szCs w:val="20"/>
              </w:rPr>
              <w:t>4.80 (3.15)</w:t>
            </w:r>
          </w:p>
        </w:tc>
        <w:tc>
          <w:tcPr>
            <w:tcW w:w="1496" w:type="dxa"/>
          </w:tcPr>
          <w:p w:rsidR="004E354F" w:rsidRPr="00D158AD" w:rsidRDefault="004E354F" w:rsidP="00AB03B7">
            <w:pPr>
              <w:spacing w:beforeLines="28"/>
              <w:jc w:val="center"/>
              <w:rPr>
                <w:sz w:val="20"/>
                <w:szCs w:val="20"/>
              </w:rPr>
            </w:pPr>
            <w:r w:rsidRPr="00D158AD">
              <w:rPr>
                <w:sz w:val="20"/>
                <w:szCs w:val="20"/>
              </w:rPr>
              <w:t>4.79 (3.06)</w:t>
            </w:r>
          </w:p>
        </w:tc>
        <w:tc>
          <w:tcPr>
            <w:tcW w:w="1496" w:type="dxa"/>
          </w:tcPr>
          <w:p w:rsidR="004E354F" w:rsidRPr="00D158AD" w:rsidRDefault="004E354F" w:rsidP="00AB03B7">
            <w:pPr>
              <w:spacing w:beforeLines="28"/>
              <w:jc w:val="center"/>
              <w:rPr>
                <w:sz w:val="20"/>
                <w:szCs w:val="20"/>
              </w:rPr>
            </w:pPr>
            <w:r w:rsidRPr="00D158AD">
              <w:rPr>
                <w:sz w:val="20"/>
                <w:szCs w:val="20"/>
              </w:rPr>
              <w:t>―</w:t>
            </w: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Percent Asian</w:t>
            </w: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r w:rsidRPr="00D158AD">
              <w:rPr>
                <w:sz w:val="20"/>
                <w:szCs w:val="20"/>
              </w:rPr>
              <w:t>5.43 (3.43)</w:t>
            </w:r>
          </w:p>
        </w:tc>
        <w:tc>
          <w:tcPr>
            <w:tcW w:w="1496" w:type="dxa"/>
          </w:tcPr>
          <w:p w:rsidR="004E354F" w:rsidRPr="00D158AD" w:rsidRDefault="004E354F" w:rsidP="00AB03B7">
            <w:pPr>
              <w:spacing w:beforeLines="28"/>
              <w:jc w:val="center"/>
              <w:rPr>
                <w:sz w:val="20"/>
                <w:szCs w:val="20"/>
              </w:rPr>
            </w:pPr>
            <w:r w:rsidRPr="00D158AD">
              <w:rPr>
                <w:sz w:val="20"/>
                <w:szCs w:val="20"/>
              </w:rPr>
              <w:t>5.62 (3.12)</w:t>
            </w:r>
          </w:p>
        </w:tc>
        <w:tc>
          <w:tcPr>
            <w:tcW w:w="1496" w:type="dxa"/>
          </w:tcPr>
          <w:p w:rsidR="004E354F" w:rsidRPr="00D158AD" w:rsidRDefault="004E354F" w:rsidP="00AB03B7">
            <w:pPr>
              <w:spacing w:beforeLines="28"/>
              <w:jc w:val="center"/>
              <w:rPr>
                <w:sz w:val="20"/>
                <w:szCs w:val="20"/>
              </w:rPr>
            </w:pPr>
            <w:r w:rsidRPr="00D158AD">
              <w:rPr>
                <w:sz w:val="20"/>
                <w:szCs w:val="20"/>
              </w:rPr>
              <w:t xml:space="preserve">4.65 (3.04) </w:t>
            </w:r>
          </w:p>
        </w:tc>
      </w:tr>
      <w:tr w:rsidR="004E354F" w:rsidRPr="00D158AD" w:rsidTr="00701D46">
        <w:tc>
          <w:tcPr>
            <w:tcW w:w="2539" w:type="dxa"/>
          </w:tcPr>
          <w:p w:rsidR="004E354F" w:rsidRPr="00D158AD" w:rsidRDefault="004E354F" w:rsidP="00AB03B7">
            <w:pPr>
              <w:spacing w:beforeLines="28"/>
              <w:rPr>
                <w:rFonts w:ascii="Times" w:hAnsi="Times" w:cs="Arial"/>
                <w:sz w:val="20"/>
                <w:szCs w:val="20"/>
              </w:rPr>
            </w:pP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r>
      <w:tr w:rsidR="004E354F" w:rsidRPr="00D158AD" w:rsidTr="00701D46">
        <w:tc>
          <w:tcPr>
            <w:tcW w:w="2539"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PROXY VARIABLES</w:t>
            </w: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School quality</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2 = high, 1 = low</w:t>
            </w:r>
          </w:p>
        </w:tc>
        <w:tc>
          <w:tcPr>
            <w:tcW w:w="1496" w:type="dxa"/>
          </w:tcPr>
          <w:p w:rsidR="004E354F" w:rsidRPr="00D158AD" w:rsidRDefault="004E354F" w:rsidP="00AB03B7">
            <w:pPr>
              <w:spacing w:beforeLines="28"/>
              <w:jc w:val="center"/>
              <w:rPr>
                <w:sz w:val="20"/>
                <w:szCs w:val="20"/>
              </w:rPr>
            </w:pPr>
            <w:r w:rsidRPr="00D158AD">
              <w:rPr>
                <w:sz w:val="20"/>
                <w:szCs w:val="20"/>
              </w:rPr>
              <w:t>1.50 (.50)</w:t>
            </w:r>
          </w:p>
        </w:tc>
        <w:tc>
          <w:tcPr>
            <w:tcW w:w="1496" w:type="dxa"/>
          </w:tcPr>
          <w:p w:rsidR="004E354F" w:rsidRPr="00D158AD" w:rsidRDefault="004E354F" w:rsidP="00AB03B7">
            <w:pPr>
              <w:spacing w:beforeLines="28"/>
              <w:jc w:val="center"/>
              <w:rPr>
                <w:sz w:val="20"/>
                <w:szCs w:val="20"/>
              </w:rPr>
            </w:pPr>
            <w:r w:rsidRPr="00D158AD">
              <w:rPr>
                <w:sz w:val="20"/>
                <w:szCs w:val="20"/>
              </w:rPr>
              <w:t>1.47 (.50)</w:t>
            </w:r>
          </w:p>
        </w:tc>
        <w:tc>
          <w:tcPr>
            <w:tcW w:w="1496" w:type="dxa"/>
          </w:tcPr>
          <w:p w:rsidR="004E354F" w:rsidRPr="00D158AD" w:rsidRDefault="004E354F" w:rsidP="00AB03B7">
            <w:pPr>
              <w:spacing w:beforeLines="28"/>
              <w:jc w:val="center"/>
              <w:rPr>
                <w:sz w:val="20"/>
                <w:szCs w:val="20"/>
              </w:rPr>
            </w:pPr>
            <w:r w:rsidRPr="00D158AD">
              <w:rPr>
                <w:sz w:val="20"/>
                <w:szCs w:val="20"/>
              </w:rPr>
              <w:t xml:space="preserve">1.49 (.50) </w:t>
            </w: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Crime level</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2 = high, 1 = low</w:t>
            </w:r>
          </w:p>
        </w:tc>
        <w:tc>
          <w:tcPr>
            <w:tcW w:w="1496" w:type="dxa"/>
          </w:tcPr>
          <w:p w:rsidR="004E354F" w:rsidRPr="00D158AD" w:rsidRDefault="004E354F" w:rsidP="00AB03B7">
            <w:pPr>
              <w:spacing w:beforeLines="28"/>
              <w:jc w:val="center"/>
              <w:rPr>
                <w:sz w:val="20"/>
                <w:szCs w:val="20"/>
              </w:rPr>
            </w:pPr>
            <w:r w:rsidRPr="00D158AD">
              <w:rPr>
                <w:sz w:val="20"/>
                <w:szCs w:val="20"/>
              </w:rPr>
              <w:t>1.48 (.50)</w:t>
            </w:r>
          </w:p>
        </w:tc>
        <w:tc>
          <w:tcPr>
            <w:tcW w:w="1496" w:type="dxa"/>
          </w:tcPr>
          <w:p w:rsidR="004E354F" w:rsidRPr="00D158AD" w:rsidRDefault="004E354F" w:rsidP="00AB03B7">
            <w:pPr>
              <w:spacing w:beforeLines="28"/>
              <w:jc w:val="center"/>
              <w:rPr>
                <w:sz w:val="20"/>
                <w:szCs w:val="20"/>
              </w:rPr>
            </w:pPr>
            <w:r w:rsidRPr="00D158AD">
              <w:rPr>
                <w:sz w:val="20"/>
                <w:szCs w:val="20"/>
              </w:rPr>
              <w:t>1.51 (.50)</w:t>
            </w:r>
          </w:p>
        </w:tc>
        <w:tc>
          <w:tcPr>
            <w:tcW w:w="1496" w:type="dxa"/>
          </w:tcPr>
          <w:p w:rsidR="004E354F" w:rsidRPr="00D158AD" w:rsidRDefault="004E354F" w:rsidP="00AB03B7">
            <w:pPr>
              <w:spacing w:beforeLines="28"/>
              <w:jc w:val="center"/>
              <w:rPr>
                <w:sz w:val="20"/>
                <w:szCs w:val="20"/>
              </w:rPr>
            </w:pPr>
            <w:r w:rsidRPr="00D158AD">
              <w:rPr>
                <w:sz w:val="20"/>
                <w:szCs w:val="20"/>
              </w:rPr>
              <w:t>1.49 (.50)</w:t>
            </w: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Housing values</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2 = increasing, 1 = decreasing</w:t>
            </w:r>
          </w:p>
        </w:tc>
        <w:tc>
          <w:tcPr>
            <w:tcW w:w="1496" w:type="dxa"/>
          </w:tcPr>
          <w:p w:rsidR="004E354F" w:rsidRPr="00D158AD" w:rsidRDefault="004E354F" w:rsidP="00AB03B7">
            <w:pPr>
              <w:spacing w:beforeLines="28"/>
              <w:jc w:val="center"/>
              <w:rPr>
                <w:sz w:val="20"/>
                <w:szCs w:val="20"/>
              </w:rPr>
            </w:pPr>
            <w:r w:rsidRPr="00D158AD">
              <w:rPr>
                <w:sz w:val="20"/>
                <w:szCs w:val="20"/>
              </w:rPr>
              <w:t>1.49 (.50)</w:t>
            </w:r>
          </w:p>
        </w:tc>
        <w:tc>
          <w:tcPr>
            <w:tcW w:w="1496" w:type="dxa"/>
          </w:tcPr>
          <w:p w:rsidR="004E354F" w:rsidRPr="00D158AD" w:rsidRDefault="004E354F" w:rsidP="00AB03B7">
            <w:pPr>
              <w:spacing w:beforeLines="28"/>
              <w:jc w:val="center"/>
              <w:rPr>
                <w:sz w:val="20"/>
                <w:szCs w:val="20"/>
              </w:rPr>
            </w:pPr>
            <w:r w:rsidRPr="00D158AD">
              <w:rPr>
                <w:sz w:val="20"/>
                <w:szCs w:val="20"/>
              </w:rPr>
              <w:t>1.49 (.50)</w:t>
            </w:r>
          </w:p>
        </w:tc>
        <w:tc>
          <w:tcPr>
            <w:tcW w:w="1496" w:type="dxa"/>
          </w:tcPr>
          <w:p w:rsidR="004E354F" w:rsidRPr="00D158AD" w:rsidRDefault="004E354F" w:rsidP="00AB03B7">
            <w:pPr>
              <w:spacing w:beforeLines="28"/>
              <w:jc w:val="center"/>
              <w:rPr>
                <w:sz w:val="20"/>
                <w:szCs w:val="20"/>
              </w:rPr>
            </w:pPr>
            <w:r w:rsidRPr="00D158AD">
              <w:rPr>
                <w:sz w:val="20"/>
                <w:szCs w:val="20"/>
              </w:rPr>
              <w:t>1.51 (.50)</w:t>
            </w:r>
          </w:p>
        </w:tc>
      </w:tr>
      <w:tr w:rsidR="004E354F" w:rsidRPr="00D158AD" w:rsidTr="00701D46">
        <w:tc>
          <w:tcPr>
            <w:tcW w:w="2539" w:type="dxa"/>
          </w:tcPr>
          <w:p w:rsidR="004E354F" w:rsidRPr="00D158AD" w:rsidRDefault="004E354F" w:rsidP="00AB03B7">
            <w:pPr>
              <w:spacing w:beforeLines="28"/>
              <w:rPr>
                <w:rFonts w:ascii="Times" w:hAnsi="Times" w:cs="Arial"/>
                <w:sz w:val="20"/>
                <w:szCs w:val="20"/>
              </w:rPr>
            </w:pP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r>
      <w:tr w:rsidR="004E354F" w:rsidRPr="00D158AD" w:rsidTr="00701D46">
        <w:tc>
          <w:tcPr>
            <w:tcW w:w="2539"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CONTROL VARIABLES</w:t>
            </w: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Formal education</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Number of years of schooling</w:t>
            </w:r>
          </w:p>
        </w:tc>
        <w:tc>
          <w:tcPr>
            <w:tcW w:w="1496" w:type="dxa"/>
          </w:tcPr>
          <w:p w:rsidR="004E354F" w:rsidRPr="00D158AD" w:rsidRDefault="004E354F" w:rsidP="00AB03B7">
            <w:pPr>
              <w:spacing w:beforeLines="28"/>
              <w:jc w:val="center"/>
              <w:rPr>
                <w:sz w:val="20"/>
                <w:szCs w:val="20"/>
              </w:rPr>
            </w:pPr>
            <w:r w:rsidRPr="00D158AD">
              <w:rPr>
                <w:sz w:val="20"/>
                <w:szCs w:val="20"/>
              </w:rPr>
              <w:t>14.7 (2.53)</w:t>
            </w:r>
          </w:p>
        </w:tc>
        <w:tc>
          <w:tcPr>
            <w:tcW w:w="1496" w:type="dxa"/>
          </w:tcPr>
          <w:p w:rsidR="004E354F" w:rsidRPr="00D158AD" w:rsidRDefault="004E354F" w:rsidP="00AB03B7">
            <w:pPr>
              <w:spacing w:beforeLines="28"/>
              <w:jc w:val="center"/>
              <w:rPr>
                <w:sz w:val="20"/>
                <w:szCs w:val="20"/>
              </w:rPr>
            </w:pPr>
            <w:r w:rsidRPr="00D158AD">
              <w:rPr>
                <w:sz w:val="20"/>
                <w:szCs w:val="20"/>
              </w:rPr>
              <w:t>13.6 (2.40)</w:t>
            </w:r>
          </w:p>
        </w:tc>
        <w:tc>
          <w:tcPr>
            <w:tcW w:w="1496" w:type="dxa"/>
          </w:tcPr>
          <w:p w:rsidR="004E354F" w:rsidRPr="00D158AD" w:rsidRDefault="004E354F" w:rsidP="00AB03B7">
            <w:pPr>
              <w:spacing w:beforeLines="28"/>
              <w:jc w:val="center"/>
              <w:rPr>
                <w:sz w:val="20"/>
                <w:szCs w:val="20"/>
              </w:rPr>
            </w:pPr>
            <w:r w:rsidRPr="00D158AD">
              <w:rPr>
                <w:sz w:val="20"/>
                <w:szCs w:val="20"/>
              </w:rPr>
              <w:t xml:space="preserve">11.8 (3.15) </w:t>
            </w:r>
          </w:p>
        </w:tc>
      </w:tr>
      <w:tr w:rsidR="004E354F" w:rsidRPr="00D158AD" w:rsidTr="00701D46">
        <w:tc>
          <w:tcPr>
            <w:tcW w:w="2539" w:type="dxa"/>
          </w:tcPr>
          <w:p w:rsidR="004E354F" w:rsidRPr="00D158AD" w:rsidRDefault="004E354F" w:rsidP="00AB03B7">
            <w:pPr>
              <w:spacing w:beforeLines="28"/>
              <w:ind w:left="374" w:hanging="187"/>
              <w:rPr>
                <w:rFonts w:ascii="Times" w:hAnsi="Times" w:cs="Arial"/>
                <w:sz w:val="20"/>
                <w:szCs w:val="20"/>
              </w:rPr>
            </w:pPr>
            <w:r w:rsidRPr="00D158AD">
              <w:rPr>
                <w:rFonts w:ascii="Times" w:hAnsi="Times" w:cs="Arial"/>
                <w:sz w:val="20"/>
                <w:szCs w:val="20"/>
              </w:rPr>
              <w:t>Lives in a house owned by respondent or immediate family</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.81 (.40)</w:t>
            </w:r>
          </w:p>
        </w:tc>
        <w:tc>
          <w:tcPr>
            <w:tcW w:w="1496" w:type="dxa"/>
          </w:tcPr>
          <w:p w:rsidR="004E354F" w:rsidRPr="00D158AD" w:rsidRDefault="004E354F" w:rsidP="00AB03B7">
            <w:pPr>
              <w:spacing w:beforeLines="28"/>
              <w:jc w:val="center"/>
              <w:rPr>
                <w:sz w:val="20"/>
                <w:szCs w:val="20"/>
              </w:rPr>
            </w:pPr>
            <w:r w:rsidRPr="00D158AD">
              <w:rPr>
                <w:sz w:val="20"/>
                <w:szCs w:val="20"/>
              </w:rPr>
              <w:t xml:space="preserve">  .56 (.50)</w:t>
            </w:r>
          </w:p>
        </w:tc>
        <w:tc>
          <w:tcPr>
            <w:tcW w:w="1496" w:type="dxa"/>
          </w:tcPr>
          <w:p w:rsidR="004E354F" w:rsidRPr="00D158AD" w:rsidRDefault="004E354F" w:rsidP="00AB03B7">
            <w:pPr>
              <w:spacing w:beforeLines="28"/>
              <w:jc w:val="center"/>
              <w:rPr>
                <w:sz w:val="20"/>
                <w:szCs w:val="20"/>
              </w:rPr>
            </w:pPr>
            <w:r w:rsidRPr="00D158AD">
              <w:rPr>
                <w:sz w:val="20"/>
                <w:szCs w:val="20"/>
              </w:rPr>
              <w:t xml:space="preserve">  .54 (.50) </w:t>
            </w: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Respondent is female</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.48 (.50)</w:t>
            </w:r>
          </w:p>
        </w:tc>
        <w:tc>
          <w:tcPr>
            <w:tcW w:w="1496" w:type="dxa"/>
          </w:tcPr>
          <w:p w:rsidR="004E354F" w:rsidRPr="00D158AD" w:rsidRDefault="004E354F" w:rsidP="00AB03B7">
            <w:pPr>
              <w:spacing w:beforeLines="28"/>
              <w:jc w:val="center"/>
              <w:rPr>
                <w:sz w:val="20"/>
                <w:szCs w:val="20"/>
              </w:rPr>
            </w:pPr>
            <w:r w:rsidRPr="00D158AD">
              <w:rPr>
                <w:sz w:val="20"/>
                <w:szCs w:val="20"/>
              </w:rPr>
              <w:t xml:space="preserve">  .48 (.50)</w:t>
            </w:r>
          </w:p>
        </w:tc>
        <w:tc>
          <w:tcPr>
            <w:tcW w:w="1496" w:type="dxa"/>
          </w:tcPr>
          <w:p w:rsidR="004E354F" w:rsidRPr="00D158AD" w:rsidRDefault="004E354F" w:rsidP="00AB03B7">
            <w:pPr>
              <w:spacing w:beforeLines="28"/>
              <w:jc w:val="center"/>
              <w:rPr>
                <w:sz w:val="20"/>
                <w:szCs w:val="20"/>
              </w:rPr>
            </w:pPr>
            <w:r w:rsidRPr="00D158AD">
              <w:rPr>
                <w:sz w:val="20"/>
                <w:szCs w:val="20"/>
              </w:rPr>
              <w:t xml:space="preserve"> .52  (.50)</w:t>
            </w: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Age</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Number of years</w:t>
            </w:r>
          </w:p>
        </w:tc>
        <w:tc>
          <w:tcPr>
            <w:tcW w:w="1496" w:type="dxa"/>
          </w:tcPr>
          <w:p w:rsidR="004E354F" w:rsidRPr="00D158AD" w:rsidRDefault="004E354F" w:rsidP="00AB03B7">
            <w:pPr>
              <w:spacing w:beforeLines="28"/>
              <w:jc w:val="center"/>
              <w:rPr>
                <w:sz w:val="20"/>
                <w:szCs w:val="20"/>
              </w:rPr>
            </w:pPr>
            <w:r w:rsidRPr="00D158AD">
              <w:rPr>
                <w:sz w:val="20"/>
                <w:szCs w:val="20"/>
              </w:rPr>
              <w:t>47.7 (16.5)</w:t>
            </w:r>
          </w:p>
        </w:tc>
        <w:tc>
          <w:tcPr>
            <w:tcW w:w="1496" w:type="dxa"/>
          </w:tcPr>
          <w:p w:rsidR="004E354F" w:rsidRPr="00D158AD" w:rsidRDefault="004E354F" w:rsidP="00AB03B7">
            <w:pPr>
              <w:spacing w:beforeLines="28"/>
              <w:jc w:val="center"/>
              <w:rPr>
                <w:sz w:val="20"/>
                <w:szCs w:val="20"/>
              </w:rPr>
            </w:pPr>
            <w:r w:rsidRPr="00D158AD">
              <w:rPr>
                <w:sz w:val="20"/>
                <w:szCs w:val="20"/>
              </w:rPr>
              <w:t>41.6 (16.8)</w:t>
            </w:r>
          </w:p>
        </w:tc>
        <w:tc>
          <w:tcPr>
            <w:tcW w:w="1496" w:type="dxa"/>
          </w:tcPr>
          <w:p w:rsidR="004E354F" w:rsidRPr="00D158AD" w:rsidRDefault="004E354F" w:rsidP="00AB03B7">
            <w:pPr>
              <w:spacing w:beforeLines="28"/>
              <w:jc w:val="center"/>
              <w:rPr>
                <w:sz w:val="20"/>
                <w:szCs w:val="20"/>
              </w:rPr>
            </w:pPr>
            <w:r w:rsidRPr="00D158AD">
              <w:rPr>
                <w:sz w:val="20"/>
                <w:szCs w:val="20"/>
              </w:rPr>
              <w:t xml:space="preserve">34.7 (13.6) </w:t>
            </w:r>
          </w:p>
        </w:tc>
      </w:tr>
      <w:tr w:rsidR="004E354F" w:rsidRPr="00D158AD" w:rsidTr="00701D46">
        <w:tc>
          <w:tcPr>
            <w:tcW w:w="2539" w:type="dxa"/>
          </w:tcPr>
          <w:p w:rsidR="004E354F" w:rsidRPr="00D158AD" w:rsidRDefault="004E354F" w:rsidP="00AB03B7">
            <w:pPr>
              <w:spacing w:beforeLines="28"/>
              <w:ind w:left="374" w:hanging="187"/>
              <w:rPr>
                <w:rFonts w:ascii="Times" w:hAnsi="Times" w:cs="Arial"/>
                <w:sz w:val="20"/>
                <w:szCs w:val="20"/>
              </w:rPr>
            </w:pPr>
            <w:r w:rsidRPr="00D158AD">
              <w:rPr>
                <w:rFonts w:ascii="Times" w:hAnsi="Times" w:cs="Arial"/>
                <w:sz w:val="20"/>
                <w:szCs w:val="20"/>
              </w:rPr>
              <w:t>Respondent has children living at home</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.38 (.49)</w:t>
            </w:r>
          </w:p>
        </w:tc>
        <w:tc>
          <w:tcPr>
            <w:tcW w:w="1496" w:type="dxa"/>
          </w:tcPr>
          <w:p w:rsidR="004E354F" w:rsidRPr="00D158AD" w:rsidRDefault="004E354F" w:rsidP="00AB03B7">
            <w:pPr>
              <w:spacing w:beforeLines="28"/>
              <w:jc w:val="center"/>
              <w:rPr>
                <w:sz w:val="20"/>
                <w:szCs w:val="20"/>
              </w:rPr>
            </w:pPr>
            <w:r w:rsidRPr="00D158AD">
              <w:rPr>
                <w:sz w:val="20"/>
                <w:szCs w:val="20"/>
              </w:rPr>
              <w:t xml:space="preserve">  .44 (.50)</w:t>
            </w:r>
          </w:p>
        </w:tc>
        <w:tc>
          <w:tcPr>
            <w:tcW w:w="1496" w:type="dxa"/>
          </w:tcPr>
          <w:p w:rsidR="004E354F" w:rsidRPr="00D158AD" w:rsidRDefault="004E354F" w:rsidP="00AB03B7">
            <w:pPr>
              <w:spacing w:beforeLines="28"/>
              <w:jc w:val="center"/>
              <w:rPr>
                <w:sz w:val="20"/>
                <w:szCs w:val="20"/>
              </w:rPr>
            </w:pPr>
            <w:r w:rsidRPr="00D158AD">
              <w:rPr>
                <w:sz w:val="20"/>
                <w:szCs w:val="20"/>
              </w:rPr>
              <w:t xml:space="preserve">  .60 (.49) </w:t>
            </w: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Married</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.30 (.46)</w:t>
            </w:r>
          </w:p>
        </w:tc>
        <w:tc>
          <w:tcPr>
            <w:tcW w:w="1496" w:type="dxa"/>
          </w:tcPr>
          <w:p w:rsidR="004E354F" w:rsidRPr="00D158AD" w:rsidRDefault="004E354F" w:rsidP="00AB03B7">
            <w:pPr>
              <w:spacing w:beforeLines="28"/>
              <w:jc w:val="center"/>
              <w:rPr>
                <w:sz w:val="20"/>
                <w:szCs w:val="20"/>
              </w:rPr>
            </w:pPr>
            <w:r w:rsidRPr="00D158AD">
              <w:rPr>
                <w:sz w:val="20"/>
                <w:szCs w:val="20"/>
              </w:rPr>
              <w:t xml:space="preserve">  .15 (.36)</w:t>
            </w:r>
          </w:p>
        </w:tc>
        <w:tc>
          <w:tcPr>
            <w:tcW w:w="1496" w:type="dxa"/>
          </w:tcPr>
          <w:p w:rsidR="004E354F" w:rsidRPr="00D158AD" w:rsidRDefault="004E354F" w:rsidP="00AB03B7">
            <w:pPr>
              <w:spacing w:beforeLines="28"/>
              <w:jc w:val="center"/>
              <w:rPr>
                <w:sz w:val="20"/>
                <w:szCs w:val="20"/>
              </w:rPr>
            </w:pPr>
            <w:r w:rsidRPr="00D158AD">
              <w:rPr>
                <w:sz w:val="20"/>
                <w:szCs w:val="20"/>
              </w:rPr>
              <w:t xml:space="preserve">  .29 (.46) </w:t>
            </w:r>
          </w:p>
        </w:tc>
      </w:tr>
      <w:tr w:rsidR="004E354F" w:rsidRPr="00D158AD" w:rsidTr="00701D46">
        <w:tc>
          <w:tcPr>
            <w:tcW w:w="2539" w:type="dxa"/>
          </w:tcPr>
          <w:p w:rsidR="004E354F" w:rsidRPr="00D158AD" w:rsidRDefault="004E354F" w:rsidP="00AB03B7">
            <w:pPr>
              <w:spacing w:beforeLines="28"/>
              <w:ind w:left="187"/>
              <w:rPr>
                <w:rFonts w:ascii="Times" w:hAnsi="Times" w:cs="Arial"/>
                <w:sz w:val="20"/>
                <w:szCs w:val="20"/>
              </w:rPr>
            </w:pPr>
            <w:r w:rsidRPr="00D158AD">
              <w:rPr>
                <w:rFonts w:ascii="Times" w:hAnsi="Times" w:cs="Arial"/>
                <w:sz w:val="20"/>
                <w:szCs w:val="20"/>
              </w:rPr>
              <w:t>Immigrant</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.05 (.21)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.04 (.19)</w:t>
            </w:r>
          </w:p>
        </w:tc>
        <w:tc>
          <w:tcPr>
            <w:tcW w:w="1496" w:type="dxa"/>
          </w:tcPr>
          <w:p w:rsidR="004E354F" w:rsidRPr="00D158AD" w:rsidRDefault="004E354F" w:rsidP="00AB03B7">
            <w:pPr>
              <w:spacing w:beforeLines="28"/>
              <w:jc w:val="center"/>
              <w:rPr>
                <w:sz w:val="20"/>
                <w:szCs w:val="20"/>
              </w:rPr>
            </w:pPr>
            <w:r w:rsidRPr="00D158AD">
              <w:rPr>
                <w:sz w:val="20"/>
                <w:szCs w:val="20"/>
              </w:rPr>
              <w:t xml:space="preserve">  .55 (.50)</w:t>
            </w:r>
          </w:p>
        </w:tc>
      </w:tr>
      <w:tr w:rsidR="004E354F" w:rsidRPr="00D158AD" w:rsidTr="00701D46">
        <w:tc>
          <w:tcPr>
            <w:tcW w:w="2539" w:type="dxa"/>
          </w:tcPr>
          <w:p w:rsidR="004E354F" w:rsidRPr="00D158AD" w:rsidRDefault="004E354F" w:rsidP="00AB03B7">
            <w:pPr>
              <w:spacing w:beforeLines="28"/>
              <w:rPr>
                <w:rFonts w:ascii="Times" w:hAnsi="Times" w:cs="Arial"/>
                <w:sz w:val="20"/>
                <w:szCs w:val="20"/>
              </w:rPr>
            </w:pP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r>
      <w:tr w:rsidR="004E354F" w:rsidRPr="00D158AD" w:rsidTr="00701D46">
        <w:tc>
          <w:tcPr>
            <w:tcW w:w="2539" w:type="dxa"/>
          </w:tcPr>
          <w:p w:rsidR="004E354F" w:rsidRPr="00D158AD" w:rsidRDefault="004E354F" w:rsidP="00AB03B7">
            <w:pPr>
              <w:spacing w:beforeLines="28"/>
              <w:rPr>
                <w:rFonts w:ascii="Times" w:hAnsi="Times" w:cs="Arial"/>
                <w:sz w:val="20"/>
                <w:szCs w:val="20"/>
              </w:rPr>
            </w:pP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r>
      <w:tr w:rsidR="004E354F" w:rsidRPr="00D158AD" w:rsidTr="00701D46">
        <w:tc>
          <w:tcPr>
            <w:tcW w:w="2539" w:type="dxa"/>
          </w:tcPr>
          <w:p w:rsidR="004E354F" w:rsidRPr="00D158AD" w:rsidRDefault="004E354F" w:rsidP="00AB03B7">
            <w:pPr>
              <w:spacing w:beforeLines="28"/>
              <w:ind w:left="187"/>
              <w:rPr>
                <w:rFonts w:ascii="Times" w:hAnsi="Times" w:cs="Arial"/>
                <w:i/>
                <w:sz w:val="20"/>
                <w:szCs w:val="20"/>
              </w:rPr>
            </w:pPr>
            <w:r w:rsidRPr="00D158AD">
              <w:rPr>
                <w:rFonts w:ascii="Times" w:hAnsi="Times" w:cs="Arial"/>
                <w:i/>
                <w:sz w:val="20"/>
                <w:szCs w:val="20"/>
              </w:rPr>
              <w:t>Race of interviewer</w:t>
            </w:r>
          </w:p>
        </w:tc>
        <w:tc>
          <w:tcPr>
            <w:tcW w:w="2805" w:type="dxa"/>
          </w:tcPr>
          <w:p w:rsidR="004E354F" w:rsidRPr="00D158AD" w:rsidRDefault="004E354F" w:rsidP="00AB03B7">
            <w:pPr>
              <w:spacing w:beforeLines="28"/>
              <w:rPr>
                <w:rFonts w:ascii="Times" w:hAnsi="Times" w:cs="Arial"/>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c>
          <w:tcPr>
            <w:tcW w:w="1496" w:type="dxa"/>
          </w:tcPr>
          <w:p w:rsidR="004E354F" w:rsidRPr="00D158AD" w:rsidRDefault="004E354F" w:rsidP="00AB03B7">
            <w:pPr>
              <w:spacing w:beforeLines="28"/>
              <w:jc w:val="center"/>
              <w:rPr>
                <w:sz w:val="20"/>
                <w:szCs w:val="20"/>
              </w:rPr>
            </w:pPr>
          </w:p>
        </w:tc>
      </w:tr>
      <w:tr w:rsidR="004E354F" w:rsidRPr="00D158AD" w:rsidTr="00701D46">
        <w:tc>
          <w:tcPr>
            <w:tcW w:w="2539" w:type="dxa"/>
          </w:tcPr>
          <w:p w:rsidR="004E354F" w:rsidRPr="00D158AD" w:rsidRDefault="004E354F" w:rsidP="00AB03B7">
            <w:pPr>
              <w:spacing w:beforeLines="28"/>
              <w:ind w:left="374"/>
              <w:rPr>
                <w:rFonts w:ascii="Times" w:hAnsi="Times" w:cs="Arial"/>
                <w:sz w:val="20"/>
                <w:szCs w:val="20"/>
              </w:rPr>
            </w:pPr>
            <w:r w:rsidRPr="00D158AD">
              <w:rPr>
                <w:rFonts w:ascii="Times" w:hAnsi="Times" w:cs="Arial"/>
                <w:sz w:val="20"/>
                <w:szCs w:val="20"/>
              </w:rPr>
              <w:t>White</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624B27" w:rsidP="00AB03B7">
            <w:pPr>
              <w:spacing w:beforeLines="28"/>
              <w:jc w:val="center"/>
              <w:rPr>
                <w:sz w:val="20"/>
                <w:szCs w:val="20"/>
              </w:rPr>
            </w:pPr>
            <w:r>
              <w:rPr>
                <w:sz w:val="20"/>
                <w:szCs w:val="20"/>
              </w:rPr>
              <w:t xml:space="preserve">  </w:t>
            </w:r>
            <w:r w:rsidR="00FF1588">
              <w:rPr>
                <w:sz w:val="20"/>
                <w:szCs w:val="20"/>
              </w:rPr>
              <w:t>.38 (.48)</w:t>
            </w:r>
          </w:p>
        </w:tc>
        <w:tc>
          <w:tcPr>
            <w:tcW w:w="1496" w:type="dxa"/>
          </w:tcPr>
          <w:p w:rsidR="004E354F" w:rsidRPr="00D158AD" w:rsidRDefault="004E354F" w:rsidP="00AB03B7">
            <w:pPr>
              <w:spacing w:beforeLines="28"/>
              <w:jc w:val="center"/>
              <w:rPr>
                <w:sz w:val="20"/>
                <w:szCs w:val="20"/>
              </w:rPr>
            </w:pPr>
            <w:r w:rsidRPr="00D158AD">
              <w:rPr>
                <w:sz w:val="20"/>
                <w:szCs w:val="20"/>
              </w:rPr>
              <w:t xml:space="preserve">.33 (.47)   </w:t>
            </w:r>
          </w:p>
        </w:tc>
        <w:tc>
          <w:tcPr>
            <w:tcW w:w="1496" w:type="dxa"/>
          </w:tcPr>
          <w:p w:rsidR="004E354F" w:rsidRPr="00D158AD" w:rsidRDefault="004E354F" w:rsidP="00AB03B7">
            <w:pPr>
              <w:spacing w:beforeLines="28"/>
              <w:jc w:val="center"/>
              <w:rPr>
                <w:sz w:val="20"/>
                <w:szCs w:val="20"/>
              </w:rPr>
            </w:pPr>
            <w:r w:rsidRPr="00D158AD">
              <w:rPr>
                <w:sz w:val="20"/>
                <w:szCs w:val="20"/>
              </w:rPr>
              <w:t>.16 (.37)</w:t>
            </w:r>
          </w:p>
        </w:tc>
      </w:tr>
      <w:tr w:rsidR="004E354F" w:rsidRPr="00D158AD" w:rsidTr="00701D46">
        <w:tc>
          <w:tcPr>
            <w:tcW w:w="2539" w:type="dxa"/>
          </w:tcPr>
          <w:p w:rsidR="004E354F" w:rsidRPr="00D158AD" w:rsidRDefault="004E354F" w:rsidP="00AB03B7">
            <w:pPr>
              <w:spacing w:beforeLines="28"/>
              <w:ind w:left="374"/>
              <w:rPr>
                <w:rFonts w:ascii="Times" w:hAnsi="Times" w:cs="Arial"/>
                <w:sz w:val="20"/>
                <w:szCs w:val="20"/>
              </w:rPr>
            </w:pPr>
            <w:r w:rsidRPr="00D158AD">
              <w:rPr>
                <w:rFonts w:ascii="Times" w:hAnsi="Times" w:cs="Arial"/>
                <w:sz w:val="20"/>
                <w:szCs w:val="20"/>
              </w:rPr>
              <w:t>Black</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.31 (.46)</w:t>
            </w:r>
          </w:p>
        </w:tc>
        <w:tc>
          <w:tcPr>
            <w:tcW w:w="1496" w:type="dxa"/>
          </w:tcPr>
          <w:p w:rsidR="004E354F" w:rsidRPr="00D158AD" w:rsidRDefault="00FF1588" w:rsidP="00AB03B7">
            <w:pPr>
              <w:spacing w:beforeLines="28"/>
              <w:jc w:val="center"/>
              <w:rPr>
                <w:sz w:val="20"/>
                <w:szCs w:val="20"/>
              </w:rPr>
            </w:pPr>
            <w:r>
              <w:rPr>
                <w:sz w:val="20"/>
                <w:szCs w:val="20"/>
              </w:rPr>
              <w:t>.39 (.49)</w:t>
            </w:r>
          </w:p>
        </w:tc>
        <w:tc>
          <w:tcPr>
            <w:tcW w:w="1496" w:type="dxa"/>
          </w:tcPr>
          <w:p w:rsidR="004E354F" w:rsidRPr="00D158AD" w:rsidRDefault="004E354F" w:rsidP="00AB03B7">
            <w:pPr>
              <w:spacing w:beforeLines="28"/>
              <w:jc w:val="center"/>
              <w:rPr>
                <w:sz w:val="20"/>
                <w:szCs w:val="20"/>
              </w:rPr>
            </w:pPr>
            <w:r w:rsidRPr="00D158AD">
              <w:rPr>
                <w:sz w:val="20"/>
                <w:szCs w:val="20"/>
              </w:rPr>
              <w:t xml:space="preserve"> .19 (.39) </w:t>
            </w:r>
          </w:p>
        </w:tc>
      </w:tr>
      <w:tr w:rsidR="004E354F" w:rsidRPr="00D158AD" w:rsidTr="00701D46">
        <w:tc>
          <w:tcPr>
            <w:tcW w:w="2539" w:type="dxa"/>
          </w:tcPr>
          <w:p w:rsidR="004E354F" w:rsidRPr="00D158AD" w:rsidRDefault="004E354F" w:rsidP="00AB03B7">
            <w:pPr>
              <w:spacing w:beforeLines="28"/>
              <w:ind w:left="374"/>
              <w:rPr>
                <w:rFonts w:ascii="Times" w:hAnsi="Times" w:cs="Arial"/>
                <w:sz w:val="20"/>
                <w:szCs w:val="20"/>
              </w:rPr>
            </w:pPr>
            <w:r w:rsidRPr="00D158AD">
              <w:rPr>
                <w:rFonts w:ascii="Times" w:hAnsi="Times" w:cs="Arial"/>
                <w:sz w:val="20"/>
                <w:szCs w:val="20"/>
              </w:rPr>
              <w:t>Hispanic</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.29 (.45)</w:t>
            </w:r>
          </w:p>
        </w:tc>
        <w:tc>
          <w:tcPr>
            <w:tcW w:w="1496" w:type="dxa"/>
          </w:tcPr>
          <w:p w:rsidR="004E354F" w:rsidRPr="00D158AD" w:rsidRDefault="004E354F" w:rsidP="00AB03B7">
            <w:pPr>
              <w:spacing w:beforeLines="28"/>
              <w:jc w:val="center"/>
              <w:rPr>
                <w:sz w:val="20"/>
                <w:szCs w:val="20"/>
              </w:rPr>
            </w:pPr>
            <w:r w:rsidRPr="00D158AD">
              <w:rPr>
                <w:sz w:val="20"/>
                <w:szCs w:val="20"/>
              </w:rPr>
              <w:t xml:space="preserve"> .23 (.42)</w:t>
            </w:r>
          </w:p>
        </w:tc>
        <w:tc>
          <w:tcPr>
            <w:tcW w:w="1496" w:type="dxa"/>
          </w:tcPr>
          <w:p w:rsidR="004E354F" w:rsidRPr="00D158AD" w:rsidRDefault="00FF1588" w:rsidP="00AB03B7">
            <w:pPr>
              <w:spacing w:beforeLines="28"/>
              <w:jc w:val="center"/>
              <w:rPr>
                <w:sz w:val="20"/>
                <w:szCs w:val="20"/>
              </w:rPr>
            </w:pPr>
            <w:r>
              <w:rPr>
                <w:sz w:val="20"/>
                <w:szCs w:val="20"/>
              </w:rPr>
              <w:t>.61 (.49)</w:t>
            </w:r>
            <w:r w:rsidR="004E354F" w:rsidRPr="00D158AD">
              <w:rPr>
                <w:sz w:val="20"/>
                <w:szCs w:val="20"/>
              </w:rPr>
              <w:t xml:space="preserve"> </w:t>
            </w:r>
          </w:p>
        </w:tc>
      </w:tr>
      <w:tr w:rsidR="004E354F" w:rsidRPr="00D158AD" w:rsidTr="00055DA2">
        <w:tc>
          <w:tcPr>
            <w:tcW w:w="2539" w:type="dxa"/>
          </w:tcPr>
          <w:p w:rsidR="004E354F" w:rsidRPr="00D158AD" w:rsidRDefault="004E354F" w:rsidP="00AB03B7">
            <w:pPr>
              <w:spacing w:beforeLines="28"/>
              <w:ind w:left="374"/>
              <w:rPr>
                <w:rFonts w:ascii="Times" w:hAnsi="Times" w:cs="Arial"/>
                <w:sz w:val="20"/>
                <w:szCs w:val="20"/>
              </w:rPr>
            </w:pPr>
            <w:r w:rsidRPr="00D158AD">
              <w:rPr>
                <w:rFonts w:ascii="Times" w:hAnsi="Times" w:cs="Arial"/>
                <w:sz w:val="20"/>
                <w:szCs w:val="20"/>
              </w:rPr>
              <w:t>Asian</w:t>
            </w:r>
          </w:p>
        </w:tc>
        <w:tc>
          <w:tcPr>
            <w:tcW w:w="2805" w:type="dxa"/>
          </w:tcPr>
          <w:p w:rsidR="004E354F" w:rsidRPr="00D158AD" w:rsidRDefault="004E354F" w:rsidP="00AB03B7">
            <w:pPr>
              <w:spacing w:beforeLines="28"/>
              <w:rPr>
                <w:rFonts w:ascii="Times" w:hAnsi="Times" w:cs="Arial"/>
                <w:sz w:val="20"/>
                <w:szCs w:val="20"/>
              </w:rPr>
            </w:pPr>
            <w:r w:rsidRPr="00D158AD">
              <w:rPr>
                <w:rFonts w:ascii="Times" w:hAnsi="Times" w:cs="Arial"/>
                <w:sz w:val="20"/>
                <w:szCs w:val="20"/>
              </w:rPr>
              <w:t>Yes = 1</w:t>
            </w:r>
          </w:p>
        </w:tc>
        <w:tc>
          <w:tcPr>
            <w:tcW w:w="1496" w:type="dxa"/>
          </w:tcPr>
          <w:p w:rsidR="004E354F" w:rsidRPr="00D158AD" w:rsidRDefault="004E354F" w:rsidP="00AB03B7">
            <w:pPr>
              <w:spacing w:beforeLines="28"/>
              <w:jc w:val="center"/>
              <w:rPr>
                <w:sz w:val="20"/>
                <w:szCs w:val="20"/>
              </w:rPr>
            </w:pPr>
            <w:r w:rsidRPr="00D158AD">
              <w:rPr>
                <w:sz w:val="20"/>
                <w:szCs w:val="20"/>
              </w:rPr>
              <w:t xml:space="preserve">  .06 (.23)</w:t>
            </w:r>
          </w:p>
        </w:tc>
        <w:tc>
          <w:tcPr>
            <w:tcW w:w="1496" w:type="dxa"/>
          </w:tcPr>
          <w:p w:rsidR="004E354F" w:rsidRPr="00D158AD" w:rsidRDefault="004E354F" w:rsidP="00AB03B7">
            <w:pPr>
              <w:spacing w:beforeLines="28"/>
              <w:jc w:val="center"/>
              <w:rPr>
                <w:sz w:val="20"/>
                <w:szCs w:val="20"/>
              </w:rPr>
            </w:pPr>
            <w:r w:rsidRPr="00D158AD">
              <w:rPr>
                <w:sz w:val="20"/>
                <w:szCs w:val="20"/>
              </w:rPr>
              <w:t>.08 (.26)</w:t>
            </w:r>
          </w:p>
        </w:tc>
        <w:tc>
          <w:tcPr>
            <w:tcW w:w="1496" w:type="dxa"/>
          </w:tcPr>
          <w:p w:rsidR="004E354F" w:rsidRPr="00D158AD" w:rsidRDefault="004E354F" w:rsidP="00AB03B7">
            <w:pPr>
              <w:spacing w:beforeLines="28"/>
              <w:jc w:val="center"/>
              <w:rPr>
                <w:sz w:val="20"/>
                <w:szCs w:val="20"/>
              </w:rPr>
            </w:pPr>
            <w:r w:rsidRPr="00D158AD">
              <w:rPr>
                <w:sz w:val="20"/>
                <w:szCs w:val="20"/>
              </w:rPr>
              <w:t>.06 (.23)</w:t>
            </w:r>
          </w:p>
        </w:tc>
      </w:tr>
      <w:tr w:rsidR="00055DA2" w:rsidRPr="00D158AD" w:rsidTr="00055DA2">
        <w:tc>
          <w:tcPr>
            <w:tcW w:w="2539" w:type="dxa"/>
          </w:tcPr>
          <w:p w:rsidR="00055DA2" w:rsidRPr="00D158AD" w:rsidRDefault="00055DA2" w:rsidP="00AB03B7">
            <w:pPr>
              <w:spacing w:beforeLines="28"/>
              <w:ind w:left="374"/>
              <w:rPr>
                <w:rFonts w:ascii="Times" w:hAnsi="Times" w:cs="Arial"/>
                <w:sz w:val="20"/>
                <w:szCs w:val="20"/>
              </w:rPr>
            </w:pPr>
          </w:p>
        </w:tc>
        <w:tc>
          <w:tcPr>
            <w:tcW w:w="2805" w:type="dxa"/>
          </w:tcPr>
          <w:p w:rsidR="00055DA2" w:rsidRPr="00D158AD" w:rsidRDefault="00055DA2" w:rsidP="00AB03B7">
            <w:pPr>
              <w:spacing w:beforeLines="28"/>
              <w:rPr>
                <w:rFonts w:ascii="Times" w:hAnsi="Times" w:cs="Arial"/>
                <w:sz w:val="20"/>
                <w:szCs w:val="20"/>
              </w:rPr>
            </w:pPr>
          </w:p>
        </w:tc>
        <w:tc>
          <w:tcPr>
            <w:tcW w:w="1496" w:type="dxa"/>
          </w:tcPr>
          <w:p w:rsidR="00055DA2" w:rsidRPr="00D158AD" w:rsidRDefault="00055DA2" w:rsidP="00AB03B7">
            <w:pPr>
              <w:spacing w:beforeLines="28"/>
              <w:jc w:val="center"/>
              <w:rPr>
                <w:sz w:val="20"/>
                <w:szCs w:val="20"/>
              </w:rPr>
            </w:pPr>
          </w:p>
        </w:tc>
        <w:tc>
          <w:tcPr>
            <w:tcW w:w="1496" w:type="dxa"/>
          </w:tcPr>
          <w:p w:rsidR="00055DA2" w:rsidRPr="00D158AD" w:rsidRDefault="00055DA2" w:rsidP="00AB03B7">
            <w:pPr>
              <w:spacing w:beforeLines="28"/>
              <w:jc w:val="center"/>
              <w:rPr>
                <w:sz w:val="20"/>
                <w:szCs w:val="20"/>
              </w:rPr>
            </w:pPr>
          </w:p>
        </w:tc>
        <w:tc>
          <w:tcPr>
            <w:tcW w:w="1496" w:type="dxa"/>
          </w:tcPr>
          <w:p w:rsidR="00055DA2" w:rsidRPr="00D158AD" w:rsidRDefault="00055DA2" w:rsidP="00AB03B7">
            <w:pPr>
              <w:spacing w:beforeLines="28"/>
              <w:jc w:val="center"/>
              <w:rPr>
                <w:sz w:val="20"/>
                <w:szCs w:val="20"/>
              </w:rPr>
            </w:pPr>
          </w:p>
        </w:tc>
      </w:tr>
      <w:tr w:rsidR="00055DA2" w:rsidRPr="00D158AD" w:rsidTr="00055DA2">
        <w:tc>
          <w:tcPr>
            <w:tcW w:w="2539" w:type="dxa"/>
            <w:tcBorders>
              <w:bottom w:val="single" w:sz="4" w:space="0" w:color="auto"/>
            </w:tcBorders>
          </w:tcPr>
          <w:p w:rsidR="00055DA2" w:rsidRPr="00D158AD" w:rsidRDefault="00055DA2" w:rsidP="00AB03B7">
            <w:pPr>
              <w:spacing w:beforeLines="28"/>
              <w:rPr>
                <w:rFonts w:ascii="Times" w:hAnsi="Times" w:cs="Arial"/>
                <w:sz w:val="20"/>
                <w:szCs w:val="20"/>
              </w:rPr>
            </w:pPr>
            <w:r>
              <w:rPr>
                <w:rFonts w:ascii="Times" w:hAnsi="Times" w:cs="Arial"/>
                <w:sz w:val="20"/>
                <w:szCs w:val="20"/>
              </w:rPr>
              <w:t>Total  N</w:t>
            </w:r>
          </w:p>
        </w:tc>
        <w:tc>
          <w:tcPr>
            <w:tcW w:w="2805" w:type="dxa"/>
            <w:tcBorders>
              <w:bottom w:val="single" w:sz="4" w:space="0" w:color="auto"/>
            </w:tcBorders>
          </w:tcPr>
          <w:p w:rsidR="00055DA2" w:rsidRPr="00D158AD" w:rsidRDefault="00055DA2" w:rsidP="00AB03B7">
            <w:pPr>
              <w:spacing w:beforeLines="28"/>
              <w:rPr>
                <w:rFonts w:ascii="Times" w:hAnsi="Times" w:cs="Arial"/>
                <w:sz w:val="20"/>
                <w:szCs w:val="20"/>
              </w:rPr>
            </w:pPr>
          </w:p>
        </w:tc>
        <w:tc>
          <w:tcPr>
            <w:tcW w:w="1496" w:type="dxa"/>
            <w:tcBorders>
              <w:bottom w:val="single" w:sz="4" w:space="0" w:color="auto"/>
            </w:tcBorders>
          </w:tcPr>
          <w:p w:rsidR="00055DA2" w:rsidRPr="00D158AD" w:rsidRDefault="00055DA2" w:rsidP="00AB03B7">
            <w:pPr>
              <w:spacing w:beforeLines="28"/>
              <w:jc w:val="center"/>
              <w:rPr>
                <w:sz w:val="20"/>
                <w:szCs w:val="20"/>
              </w:rPr>
            </w:pPr>
            <w:r>
              <w:rPr>
                <w:sz w:val="20"/>
                <w:szCs w:val="20"/>
              </w:rPr>
              <w:t>1048</w:t>
            </w:r>
          </w:p>
        </w:tc>
        <w:tc>
          <w:tcPr>
            <w:tcW w:w="1496" w:type="dxa"/>
            <w:tcBorders>
              <w:bottom w:val="single" w:sz="4" w:space="0" w:color="auto"/>
            </w:tcBorders>
          </w:tcPr>
          <w:p w:rsidR="00055DA2" w:rsidRPr="00D158AD" w:rsidRDefault="00055DA2" w:rsidP="00AB03B7">
            <w:pPr>
              <w:spacing w:beforeLines="28"/>
              <w:jc w:val="center"/>
              <w:rPr>
                <w:sz w:val="20"/>
                <w:szCs w:val="20"/>
              </w:rPr>
            </w:pPr>
            <w:r>
              <w:rPr>
                <w:sz w:val="20"/>
                <w:szCs w:val="20"/>
              </w:rPr>
              <w:t>989</w:t>
            </w:r>
          </w:p>
        </w:tc>
        <w:tc>
          <w:tcPr>
            <w:tcW w:w="1496" w:type="dxa"/>
            <w:tcBorders>
              <w:bottom w:val="single" w:sz="4" w:space="0" w:color="auto"/>
            </w:tcBorders>
          </w:tcPr>
          <w:p w:rsidR="00055DA2" w:rsidRPr="00D158AD" w:rsidRDefault="00055DA2" w:rsidP="00AB03B7">
            <w:pPr>
              <w:spacing w:beforeLines="28"/>
              <w:jc w:val="center"/>
              <w:rPr>
                <w:sz w:val="20"/>
                <w:szCs w:val="20"/>
              </w:rPr>
            </w:pPr>
            <w:r>
              <w:rPr>
                <w:sz w:val="20"/>
                <w:szCs w:val="20"/>
              </w:rPr>
              <w:t>990</w:t>
            </w:r>
          </w:p>
        </w:tc>
      </w:tr>
      <w:tr w:rsidR="004E354F" w:rsidRPr="00D158AD" w:rsidTr="00701D46">
        <w:tc>
          <w:tcPr>
            <w:tcW w:w="9832" w:type="dxa"/>
            <w:gridSpan w:val="5"/>
            <w:tcBorders>
              <w:top w:val="single" w:sz="4" w:space="0" w:color="auto"/>
            </w:tcBorders>
          </w:tcPr>
          <w:p w:rsidR="004E354F" w:rsidRPr="00D158AD" w:rsidRDefault="004E354F" w:rsidP="00AB03B7">
            <w:pPr>
              <w:spacing w:beforeLines="28"/>
              <w:rPr>
                <w:sz w:val="20"/>
                <w:szCs w:val="20"/>
              </w:rPr>
            </w:pPr>
            <w:r w:rsidRPr="00D158AD">
              <w:rPr>
                <w:rFonts w:ascii="Times" w:hAnsi="Times" w:cs="Arial"/>
                <w:i/>
                <w:sz w:val="20"/>
                <w:szCs w:val="20"/>
              </w:rPr>
              <w:t>Note</w:t>
            </w:r>
            <w:r w:rsidRPr="00D158AD">
              <w:rPr>
                <w:rFonts w:ascii="Times" w:hAnsi="Times" w:cs="Arial"/>
                <w:sz w:val="20"/>
                <w:szCs w:val="20"/>
              </w:rPr>
              <w:t>: Data shown are means with standard deviations in parentheses</w:t>
            </w:r>
          </w:p>
        </w:tc>
      </w:tr>
    </w:tbl>
    <w:p w:rsidR="004E354F" w:rsidRPr="0081198F" w:rsidRDefault="004E354F" w:rsidP="00701D46">
      <w:pPr>
        <w:rPr>
          <w:b/>
          <w:bCs/>
        </w:rPr>
      </w:pPr>
      <w:r w:rsidRPr="0081198F">
        <w:br w:type="page"/>
      </w:r>
      <w:r w:rsidRPr="0081198F">
        <w:rPr>
          <w:b/>
          <w:bCs/>
        </w:rPr>
        <w:lastRenderedPageBreak/>
        <w:t>Table 2: White respondents – Coefficients from Cumulative Logit Models Regressing the Likelihood of Buying a House on Neighborhood Racial Composition, Proxy Variables, and Control Variables</w:t>
      </w:r>
    </w:p>
    <w:tbl>
      <w:tblPr>
        <w:tblW w:w="9084" w:type="dxa"/>
        <w:tblLayout w:type="fixed"/>
        <w:tblLook w:val="0000"/>
      </w:tblPr>
      <w:tblGrid>
        <w:gridCol w:w="2212"/>
        <w:gridCol w:w="1046"/>
        <w:gridCol w:w="29"/>
        <w:gridCol w:w="1019"/>
        <w:gridCol w:w="290"/>
        <w:gridCol w:w="1272"/>
        <w:gridCol w:w="37"/>
        <w:gridCol w:w="886"/>
        <w:gridCol w:w="236"/>
        <w:gridCol w:w="1122"/>
        <w:gridCol w:w="935"/>
      </w:tblGrid>
      <w:tr w:rsidR="004E354F" w:rsidRPr="00D158AD" w:rsidTr="00701D46">
        <w:trPr>
          <w:cantSplit/>
        </w:trPr>
        <w:tc>
          <w:tcPr>
            <w:tcW w:w="2212" w:type="dxa"/>
            <w:tcBorders>
              <w:top w:val="double" w:sz="4" w:space="0" w:color="auto"/>
            </w:tcBorders>
          </w:tcPr>
          <w:p w:rsidR="004E354F" w:rsidRPr="00D158AD" w:rsidRDefault="004E354F" w:rsidP="00AB03B7">
            <w:pPr>
              <w:spacing w:beforeLines="30" w:afterLines="30"/>
              <w:rPr>
                <w:sz w:val="20"/>
                <w:szCs w:val="20"/>
              </w:rPr>
            </w:pPr>
          </w:p>
        </w:tc>
        <w:tc>
          <w:tcPr>
            <w:tcW w:w="2094" w:type="dxa"/>
            <w:gridSpan w:val="3"/>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1:</w:t>
            </w:r>
          </w:p>
          <w:p w:rsidR="004E354F" w:rsidRPr="00D158AD" w:rsidRDefault="004E354F" w:rsidP="00AB03B7">
            <w:pPr>
              <w:spacing w:beforeLines="30" w:afterLines="30"/>
              <w:jc w:val="center"/>
              <w:rPr>
                <w:sz w:val="20"/>
                <w:szCs w:val="20"/>
              </w:rPr>
            </w:pPr>
            <w:r w:rsidRPr="00D158AD">
              <w:rPr>
                <w:sz w:val="20"/>
                <w:szCs w:val="20"/>
              </w:rPr>
              <w:t>Asked about blacks</w:t>
            </w:r>
          </w:p>
        </w:tc>
        <w:tc>
          <w:tcPr>
            <w:tcW w:w="290" w:type="dxa"/>
            <w:tcBorders>
              <w:top w:val="double" w:sz="4" w:space="0" w:color="auto"/>
            </w:tcBorders>
          </w:tcPr>
          <w:p w:rsidR="004E354F" w:rsidRPr="00D158AD" w:rsidRDefault="004E354F" w:rsidP="00AB03B7">
            <w:pPr>
              <w:spacing w:beforeLines="30" w:afterLines="30"/>
              <w:jc w:val="center"/>
              <w:rPr>
                <w:sz w:val="20"/>
                <w:szCs w:val="20"/>
              </w:rPr>
            </w:pPr>
          </w:p>
        </w:tc>
        <w:tc>
          <w:tcPr>
            <w:tcW w:w="2195" w:type="dxa"/>
            <w:gridSpan w:val="3"/>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2:</w:t>
            </w:r>
          </w:p>
          <w:p w:rsidR="004E354F" w:rsidRPr="00D158AD" w:rsidRDefault="004E354F" w:rsidP="00AB03B7">
            <w:pPr>
              <w:spacing w:beforeLines="30" w:afterLines="30"/>
              <w:jc w:val="center"/>
              <w:rPr>
                <w:sz w:val="20"/>
                <w:szCs w:val="20"/>
              </w:rPr>
            </w:pPr>
            <w:r w:rsidRPr="00D158AD">
              <w:rPr>
                <w:sz w:val="20"/>
                <w:szCs w:val="20"/>
              </w:rPr>
              <w:t>Asked about Hispanics</w:t>
            </w:r>
          </w:p>
        </w:tc>
        <w:tc>
          <w:tcPr>
            <w:tcW w:w="236" w:type="dxa"/>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p>
        </w:tc>
        <w:tc>
          <w:tcPr>
            <w:tcW w:w="2057" w:type="dxa"/>
            <w:gridSpan w:val="2"/>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3:</w:t>
            </w:r>
          </w:p>
          <w:p w:rsidR="004E354F" w:rsidRPr="00D158AD" w:rsidRDefault="004E354F" w:rsidP="00AB03B7">
            <w:pPr>
              <w:spacing w:beforeLines="30" w:afterLines="30"/>
              <w:jc w:val="center"/>
              <w:rPr>
                <w:sz w:val="20"/>
                <w:szCs w:val="20"/>
              </w:rPr>
            </w:pPr>
            <w:r w:rsidRPr="00D158AD">
              <w:rPr>
                <w:sz w:val="20"/>
                <w:szCs w:val="20"/>
              </w:rPr>
              <w:t>Asked about Asians</w:t>
            </w:r>
          </w:p>
        </w:tc>
      </w:tr>
      <w:tr w:rsidR="004E354F" w:rsidRPr="00D158AD" w:rsidTr="00701D46">
        <w:tc>
          <w:tcPr>
            <w:tcW w:w="2212" w:type="dxa"/>
            <w:tcBorders>
              <w:bottom w:val="single" w:sz="4" w:space="0" w:color="auto"/>
            </w:tcBorders>
          </w:tcPr>
          <w:p w:rsidR="004E354F" w:rsidRPr="00D158AD" w:rsidRDefault="004E354F" w:rsidP="00AB03B7">
            <w:pPr>
              <w:spacing w:beforeLines="30" w:afterLines="30"/>
              <w:ind w:left="240" w:hanging="240"/>
              <w:rPr>
                <w:sz w:val="20"/>
                <w:szCs w:val="20"/>
              </w:rPr>
            </w:pPr>
            <w:r w:rsidRPr="00D158AD">
              <w:rPr>
                <w:sz w:val="20"/>
                <w:szCs w:val="20"/>
              </w:rPr>
              <w:t>Independent Variable</w:t>
            </w:r>
          </w:p>
        </w:tc>
        <w:tc>
          <w:tcPr>
            <w:tcW w:w="1075" w:type="dxa"/>
            <w:gridSpan w:val="2"/>
            <w:tcBorders>
              <w:top w:val="single" w:sz="4" w:space="0" w:color="auto"/>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1019" w:type="dxa"/>
            <w:tcBorders>
              <w:top w:val="sing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p>
        </w:tc>
        <w:tc>
          <w:tcPr>
            <w:tcW w:w="290" w:type="dxa"/>
            <w:tcBorders>
              <w:bottom w:val="single" w:sz="4" w:space="0" w:color="auto"/>
            </w:tcBorders>
          </w:tcPr>
          <w:p w:rsidR="004E354F" w:rsidRPr="00D158AD" w:rsidRDefault="004E354F" w:rsidP="00AB03B7">
            <w:pPr>
              <w:spacing w:beforeLines="30" w:afterLines="30"/>
              <w:jc w:val="center"/>
              <w:rPr>
                <w:sz w:val="20"/>
                <w:szCs w:val="20"/>
              </w:rPr>
            </w:pPr>
          </w:p>
        </w:tc>
        <w:tc>
          <w:tcPr>
            <w:tcW w:w="1309" w:type="dxa"/>
            <w:gridSpan w:val="2"/>
            <w:tcBorders>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886" w:type="dxa"/>
            <w:tcBorders>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r w:rsidRPr="00D158AD">
              <w:rPr>
                <w:rFonts w:ascii="Arial" w:hAnsi="Arial" w:cs="Arial"/>
                <w:color w:val="000000"/>
                <w:sz w:val="20"/>
                <w:szCs w:val="20"/>
              </w:rPr>
              <w:t>)</w:t>
            </w:r>
          </w:p>
        </w:tc>
        <w:tc>
          <w:tcPr>
            <w:tcW w:w="236" w:type="dxa"/>
            <w:tcBorders>
              <w:bottom w:val="single" w:sz="4" w:space="0" w:color="auto"/>
            </w:tcBorders>
          </w:tcPr>
          <w:p w:rsidR="004E354F" w:rsidRPr="00D158AD" w:rsidRDefault="004E354F" w:rsidP="00AB03B7">
            <w:pPr>
              <w:spacing w:beforeLines="30" w:afterLines="30"/>
              <w:jc w:val="center"/>
              <w:rPr>
                <w:sz w:val="20"/>
                <w:szCs w:val="20"/>
              </w:rPr>
            </w:pPr>
          </w:p>
        </w:tc>
        <w:tc>
          <w:tcPr>
            <w:tcW w:w="1122" w:type="dxa"/>
            <w:tcBorders>
              <w:top w:val="single" w:sz="4" w:space="0" w:color="auto"/>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935" w:type="dxa"/>
            <w:tcBorders>
              <w:top w:val="sing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r w:rsidRPr="00D158AD">
              <w:rPr>
                <w:rFonts w:ascii="Arial" w:hAnsi="Arial" w:cs="Arial"/>
                <w:color w:val="000000"/>
                <w:sz w:val="20"/>
                <w:szCs w:val="20"/>
              </w:rPr>
              <w:t>)</w:t>
            </w:r>
          </w:p>
        </w:tc>
      </w:tr>
      <w:tr w:rsidR="004E354F" w:rsidRPr="00D158AD" w:rsidTr="00701D46">
        <w:tc>
          <w:tcPr>
            <w:tcW w:w="2212" w:type="dxa"/>
            <w:tcBorders>
              <w:top w:val="single" w:sz="4" w:space="0" w:color="auto"/>
            </w:tcBorders>
          </w:tcPr>
          <w:p w:rsidR="004E354F" w:rsidRPr="00D158AD" w:rsidRDefault="00055DA2" w:rsidP="00AB03B7">
            <w:pPr>
              <w:spacing w:beforeLines="30" w:afterLines="30"/>
              <w:ind w:left="240" w:hanging="240"/>
              <w:rPr>
                <w:sz w:val="20"/>
                <w:szCs w:val="20"/>
              </w:rPr>
            </w:pPr>
            <w:r>
              <w:rPr>
                <w:sz w:val="20"/>
                <w:szCs w:val="20"/>
              </w:rPr>
              <w:t>Percent other racial group</w:t>
            </w:r>
          </w:p>
        </w:tc>
        <w:tc>
          <w:tcPr>
            <w:tcW w:w="1075" w:type="dxa"/>
            <w:gridSpan w:val="2"/>
            <w:tcBorders>
              <w:top w:val="single" w:sz="4" w:space="0" w:color="auto"/>
            </w:tcBorders>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–.12***</w:t>
            </w:r>
          </w:p>
        </w:tc>
        <w:tc>
          <w:tcPr>
            <w:tcW w:w="1019" w:type="dxa"/>
            <w:tcBorders>
              <w:top w:val="single" w:sz="4" w:space="0" w:color="auto"/>
            </w:tcBorders>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.03)</w:t>
            </w:r>
          </w:p>
        </w:tc>
        <w:tc>
          <w:tcPr>
            <w:tcW w:w="290" w:type="dxa"/>
            <w:tcBorders>
              <w:top w:val="single" w:sz="4" w:space="0" w:color="auto"/>
            </w:tcBorders>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tcBorders>
              <w:top w:val="single" w:sz="4" w:space="0" w:color="auto"/>
            </w:tcBorders>
            <w:vAlign w:val="center"/>
          </w:tcPr>
          <w:p w:rsidR="004E354F" w:rsidRPr="00D158AD" w:rsidRDefault="004E354F" w:rsidP="00701D46">
            <w:pPr>
              <w:autoSpaceDE w:val="0"/>
              <w:autoSpaceDN w:val="0"/>
              <w:adjustRightInd w:val="0"/>
              <w:jc w:val="right"/>
              <w:rPr>
                <w:color w:val="000000"/>
                <w:sz w:val="20"/>
                <w:szCs w:val="20"/>
              </w:rPr>
            </w:pPr>
            <w:r w:rsidRPr="00D158AD">
              <w:rPr>
                <w:rFonts w:ascii="Arial" w:hAnsi="Arial" w:cs="Arial"/>
                <w:color w:val="000000"/>
                <w:sz w:val="20"/>
                <w:szCs w:val="20"/>
              </w:rPr>
              <w:t>–.11***</w:t>
            </w:r>
          </w:p>
        </w:tc>
        <w:tc>
          <w:tcPr>
            <w:tcW w:w="886" w:type="dxa"/>
            <w:tcBorders>
              <w:top w:val="single" w:sz="4" w:space="0" w:color="auto"/>
            </w:tcBorders>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.03)</w:t>
            </w:r>
          </w:p>
        </w:tc>
        <w:tc>
          <w:tcPr>
            <w:tcW w:w="236" w:type="dxa"/>
            <w:tcBorders>
              <w:top w:val="single" w:sz="4" w:space="0" w:color="auto"/>
            </w:tcBorders>
          </w:tcPr>
          <w:p w:rsidR="004E354F" w:rsidRPr="00D158AD" w:rsidRDefault="004E354F" w:rsidP="00701D46">
            <w:pPr>
              <w:autoSpaceDE w:val="0"/>
              <w:autoSpaceDN w:val="0"/>
              <w:adjustRightInd w:val="0"/>
              <w:jc w:val="right"/>
              <w:rPr>
                <w:color w:val="000000"/>
                <w:sz w:val="20"/>
                <w:szCs w:val="20"/>
              </w:rPr>
            </w:pPr>
          </w:p>
        </w:tc>
        <w:tc>
          <w:tcPr>
            <w:tcW w:w="1122" w:type="dxa"/>
            <w:tcBorders>
              <w:top w:val="single" w:sz="4" w:space="0" w:color="auto"/>
            </w:tcBorders>
            <w:vAlign w:val="center"/>
          </w:tcPr>
          <w:p w:rsidR="004E354F" w:rsidRPr="00D158AD" w:rsidRDefault="004E354F" w:rsidP="00701D46">
            <w:pPr>
              <w:autoSpaceDE w:val="0"/>
              <w:autoSpaceDN w:val="0"/>
              <w:adjustRightInd w:val="0"/>
              <w:rPr>
                <w:color w:val="000000"/>
                <w:sz w:val="20"/>
                <w:szCs w:val="20"/>
              </w:rPr>
            </w:pPr>
            <w:r w:rsidRPr="00D158AD">
              <w:rPr>
                <w:rFonts w:ascii="Arial" w:hAnsi="Arial" w:cs="Arial"/>
                <w:color w:val="000000"/>
                <w:sz w:val="20"/>
                <w:szCs w:val="20"/>
              </w:rPr>
              <w:t xml:space="preserve">   –.01</w:t>
            </w:r>
          </w:p>
        </w:tc>
        <w:tc>
          <w:tcPr>
            <w:tcW w:w="935" w:type="dxa"/>
            <w:tcBorders>
              <w:top w:val="single" w:sz="4" w:space="0" w:color="auto"/>
            </w:tcBorders>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.05)</w:t>
            </w:r>
          </w:p>
        </w:tc>
      </w:tr>
      <w:tr w:rsidR="004E354F" w:rsidRPr="00D158AD" w:rsidTr="00701D46">
        <w:tc>
          <w:tcPr>
            <w:tcW w:w="2212" w:type="dxa"/>
          </w:tcPr>
          <w:p w:rsidR="004E354F" w:rsidRPr="00D158AD" w:rsidRDefault="004E354F" w:rsidP="00701D46">
            <w:pPr>
              <w:ind w:left="240" w:hanging="240"/>
              <w:rPr>
                <w:sz w:val="20"/>
                <w:szCs w:val="20"/>
              </w:rPr>
            </w:pPr>
          </w:p>
        </w:tc>
        <w:tc>
          <w:tcPr>
            <w:tcW w:w="1075"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1019" w:type="dxa"/>
            <w:vAlign w:val="center"/>
          </w:tcPr>
          <w:p w:rsidR="004E354F" w:rsidRPr="00D158AD" w:rsidRDefault="004E354F" w:rsidP="00701D46">
            <w:pPr>
              <w:autoSpaceDE w:val="0"/>
              <w:autoSpaceDN w:val="0"/>
              <w:adjustRightInd w:val="0"/>
              <w:jc w:val="center"/>
              <w:rPr>
                <w:color w:val="000000"/>
                <w:sz w:val="20"/>
                <w:szCs w:val="20"/>
              </w:rPr>
            </w:pP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886" w:type="dxa"/>
            <w:vAlign w:val="center"/>
          </w:tcPr>
          <w:p w:rsidR="004E354F" w:rsidRPr="00D158AD" w:rsidRDefault="004E354F" w:rsidP="00701D46">
            <w:pPr>
              <w:autoSpaceDE w:val="0"/>
              <w:autoSpaceDN w:val="0"/>
              <w:adjustRightInd w:val="0"/>
              <w:jc w:val="center"/>
              <w:rPr>
                <w:color w:val="000000"/>
                <w:sz w:val="20"/>
                <w:szCs w:val="20"/>
              </w:rPr>
            </w:pPr>
          </w:p>
        </w:tc>
        <w:tc>
          <w:tcPr>
            <w:tcW w:w="236" w:type="dxa"/>
          </w:tcPr>
          <w:p w:rsidR="004E354F" w:rsidRPr="00D158AD" w:rsidRDefault="004E354F" w:rsidP="00701D46">
            <w:pPr>
              <w:autoSpaceDE w:val="0"/>
              <w:autoSpaceDN w:val="0"/>
              <w:adjustRightInd w:val="0"/>
              <w:jc w:val="right"/>
              <w:rPr>
                <w:color w:val="000000"/>
                <w:sz w:val="20"/>
                <w:szCs w:val="20"/>
              </w:rPr>
            </w:pPr>
          </w:p>
        </w:tc>
        <w:tc>
          <w:tcPr>
            <w:tcW w:w="1122" w:type="dxa"/>
            <w:vAlign w:val="center"/>
          </w:tcPr>
          <w:p w:rsidR="004E354F" w:rsidRPr="00D158AD" w:rsidRDefault="004E354F" w:rsidP="00701D46">
            <w:pPr>
              <w:autoSpaceDE w:val="0"/>
              <w:autoSpaceDN w:val="0"/>
              <w:adjustRightInd w:val="0"/>
              <w:rPr>
                <w:color w:val="000000"/>
                <w:sz w:val="20"/>
                <w:szCs w:val="20"/>
              </w:rPr>
            </w:pPr>
          </w:p>
        </w:tc>
        <w:tc>
          <w:tcPr>
            <w:tcW w:w="935" w:type="dxa"/>
            <w:vAlign w:val="center"/>
          </w:tcPr>
          <w:p w:rsidR="004E354F" w:rsidRPr="00D158AD" w:rsidRDefault="004E354F" w:rsidP="00701D46">
            <w:pPr>
              <w:autoSpaceDE w:val="0"/>
              <w:autoSpaceDN w:val="0"/>
              <w:adjustRightInd w:val="0"/>
              <w:jc w:val="center"/>
              <w:rPr>
                <w:color w:val="000000"/>
                <w:sz w:val="20"/>
                <w:szCs w:val="20"/>
              </w:rPr>
            </w:pPr>
          </w:p>
        </w:tc>
      </w:tr>
      <w:tr w:rsidR="004E354F" w:rsidRPr="00D158AD" w:rsidTr="00701D46">
        <w:tc>
          <w:tcPr>
            <w:tcW w:w="2212" w:type="dxa"/>
          </w:tcPr>
          <w:p w:rsidR="004E354F" w:rsidRPr="00D158AD" w:rsidRDefault="004E354F" w:rsidP="00AB03B7">
            <w:pPr>
              <w:spacing w:beforeLines="30" w:afterLines="30"/>
              <w:ind w:left="240" w:hanging="240"/>
              <w:rPr>
                <w:i/>
                <w:iCs/>
                <w:sz w:val="20"/>
                <w:szCs w:val="20"/>
              </w:rPr>
            </w:pPr>
            <w:r w:rsidRPr="00D158AD">
              <w:rPr>
                <w:i/>
                <w:iCs/>
                <w:sz w:val="20"/>
                <w:szCs w:val="20"/>
              </w:rPr>
              <w:t>Proxy Variables</w:t>
            </w:r>
          </w:p>
        </w:tc>
        <w:tc>
          <w:tcPr>
            <w:tcW w:w="1075"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1019" w:type="dxa"/>
            <w:vAlign w:val="center"/>
          </w:tcPr>
          <w:p w:rsidR="004E354F" w:rsidRPr="00D158AD" w:rsidRDefault="004E354F" w:rsidP="00701D46">
            <w:pPr>
              <w:autoSpaceDE w:val="0"/>
              <w:autoSpaceDN w:val="0"/>
              <w:adjustRightInd w:val="0"/>
              <w:jc w:val="center"/>
              <w:rPr>
                <w:color w:val="000000"/>
                <w:sz w:val="20"/>
                <w:szCs w:val="20"/>
              </w:rPr>
            </w:pP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886" w:type="dxa"/>
            <w:vAlign w:val="center"/>
          </w:tcPr>
          <w:p w:rsidR="004E354F" w:rsidRPr="00D158AD" w:rsidRDefault="004E354F" w:rsidP="00701D46">
            <w:pPr>
              <w:autoSpaceDE w:val="0"/>
              <w:autoSpaceDN w:val="0"/>
              <w:adjustRightInd w:val="0"/>
              <w:jc w:val="center"/>
              <w:rPr>
                <w:color w:val="000000"/>
                <w:sz w:val="20"/>
                <w:szCs w:val="20"/>
              </w:rPr>
            </w:pPr>
          </w:p>
        </w:tc>
        <w:tc>
          <w:tcPr>
            <w:tcW w:w="236" w:type="dxa"/>
          </w:tcPr>
          <w:p w:rsidR="004E354F" w:rsidRPr="00D158AD" w:rsidRDefault="004E354F" w:rsidP="00701D46">
            <w:pPr>
              <w:autoSpaceDE w:val="0"/>
              <w:autoSpaceDN w:val="0"/>
              <w:adjustRightInd w:val="0"/>
              <w:jc w:val="right"/>
              <w:rPr>
                <w:color w:val="000000"/>
                <w:sz w:val="20"/>
                <w:szCs w:val="20"/>
              </w:rPr>
            </w:pPr>
          </w:p>
        </w:tc>
        <w:tc>
          <w:tcPr>
            <w:tcW w:w="1122" w:type="dxa"/>
            <w:vAlign w:val="center"/>
          </w:tcPr>
          <w:p w:rsidR="004E354F" w:rsidRPr="00D158AD" w:rsidRDefault="004E354F" w:rsidP="00701D46">
            <w:pPr>
              <w:autoSpaceDE w:val="0"/>
              <w:autoSpaceDN w:val="0"/>
              <w:adjustRightInd w:val="0"/>
              <w:rPr>
                <w:color w:val="000000"/>
                <w:sz w:val="20"/>
                <w:szCs w:val="20"/>
              </w:rPr>
            </w:pPr>
          </w:p>
        </w:tc>
        <w:tc>
          <w:tcPr>
            <w:tcW w:w="935" w:type="dxa"/>
            <w:vAlign w:val="center"/>
          </w:tcPr>
          <w:p w:rsidR="004E354F" w:rsidRPr="00D158AD" w:rsidRDefault="004E354F" w:rsidP="00701D46">
            <w:pPr>
              <w:autoSpaceDE w:val="0"/>
              <w:autoSpaceDN w:val="0"/>
              <w:adjustRightInd w:val="0"/>
              <w:jc w:val="center"/>
              <w:rPr>
                <w:color w:val="000000"/>
                <w:sz w:val="20"/>
                <w:szCs w:val="20"/>
              </w:rPr>
            </w:pP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Educational quality</w:t>
            </w:r>
            <w:r w:rsidR="00055DA2">
              <w:rPr>
                <w:sz w:val="20"/>
                <w:szCs w:val="20"/>
              </w:rPr>
              <w:t xml:space="preserve"> high</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.91***</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r w:rsidRPr="00D158AD">
              <w:rPr>
                <w:rFonts w:ascii="Arial" w:hAnsi="Arial" w:cs="Arial"/>
                <w:color w:val="000000"/>
                <w:sz w:val="20"/>
                <w:szCs w:val="20"/>
              </w:rPr>
              <w:t>1.38***</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.20)</w:t>
            </w:r>
          </w:p>
        </w:tc>
        <w:tc>
          <w:tcPr>
            <w:tcW w:w="236" w:type="dxa"/>
          </w:tcPr>
          <w:p w:rsidR="004E354F" w:rsidRPr="00D158AD" w:rsidRDefault="004E354F" w:rsidP="00701D46">
            <w:pPr>
              <w:autoSpaceDE w:val="0"/>
              <w:autoSpaceDN w:val="0"/>
              <w:adjustRightInd w:val="0"/>
              <w:jc w:val="right"/>
              <w:rPr>
                <w:color w:val="000000"/>
                <w:sz w:val="20"/>
                <w:szCs w:val="20"/>
              </w:rPr>
            </w:pPr>
          </w:p>
        </w:tc>
        <w:tc>
          <w:tcPr>
            <w:tcW w:w="1122" w:type="dxa"/>
            <w:vAlign w:val="center"/>
          </w:tcPr>
          <w:p w:rsidR="004E354F" w:rsidRPr="00D158AD" w:rsidRDefault="004E354F" w:rsidP="00701D46">
            <w:pPr>
              <w:autoSpaceDE w:val="0"/>
              <w:autoSpaceDN w:val="0"/>
              <w:adjustRightInd w:val="0"/>
              <w:rPr>
                <w:color w:val="000000"/>
                <w:sz w:val="20"/>
                <w:szCs w:val="20"/>
              </w:rPr>
            </w:pPr>
            <w:r w:rsidRPr="00D158AD">
              <w:rPr>
                <w:rFonts w:ascii="Arial" w:hAnsi="Arial" w:cs="Arial"/>
                <w:color w:val="000000"/>
                <w:sz w:val="20"/>
                <w:szCs w:val="20"/>
              </w:rPr>
              <w:t xml:space="preserve">    .10</w:t>
            </w:r>
          </w:p>
        </w:tc>
        <w:tc>
          <w:tcPr>
            <w:tcW w:w="935"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.30)</w:t>
            </w: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Crime level</w:t>
            </w:r>
            <w:r w:rsidR="00055DA2">
              <w:rPr>
                <w:sz w:val="20"/>
                <w:szCs w:val="20"/>
              </w:rPr>
              <w:t xml:space="preserve"> high</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–1.28***</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r w:rsidRPr="00D158AD">
              <w:rPr>
                <w:rFonts w:ascii="Arial" w:hAnsi="Arial" w:cs="Arial"/>
                <w:color w:val="000000"/>
                <w:sz w:val="20"/>
                <w:szCs w:val="20"/>
              </w:rPr>
              <w:t>–1.73***</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.21)</w:t>
            </w:r>
          </w:p>
        </w:tc>
        <w:tc>
          <w:tcPr>
            <w:tcW w:w="236" w:type="dxa"/>
          </w:tcPr>
          <w:p w:rsidR="004E354F" w:rsidRPr="00D158AD" w:rsidRDefault="004E354F" w:rsidP="00701D46">
            <w:pPr>
              <w:autoSpaceDE w:val="0"/>
              <w:autoSpaceDN w:val="0"/>
              <w:adjustRightInd w:val="0"/>
              <w:jc w:val="right"/>
              <w:rPr>
                <w:color w:val="000000"/>
                <w:sz w:val="20"/>
                <w:szCs w:val="20"/>
              </w:rPr>
            </w:pPr>
          </w:p>
        </w:tc>
        <w:tc>
          <w:tcPr>
            <w:tcW w:w="1122" w:type="dxa"/>
            <w:vAlign w:val="center"/>
          </w:tcPr>
          <w:p w:rsidR="004E354F" w:rsidRPr="00D158AD" w:rsidRDefault="004E354F" w:rsidP="00701D46">
            <w:pPr>
              <w:autoSpaceDE w:val="0"/>
              <w:autoSpaceDN w:val="0"/>
              <w:adjustRightInd w:val="0"/>
              <w:rPr>
                <w:color w:val="000000"/>
                <w:sz w:val="20"/>
                <w:szCs w:val="20"/>
              </w:rPr>
            </w:pPr>
            <w:r w:rsidRPr="00D158AD">
              <w:rPr>
                <w:rFonts w:ascii="Arial" w:hAnsi="Arial" w:cs="Arial"/>
                <w:color w:val="000000"/>
                <w:sz w:val="20"/>
                <w:szCs w:val="20"/>
              </w:rPr>
              <w:t xml:space="preserve">  –.98**</w:t>
            </w:r>
          </w:p>
        </w:tc>
        <w:tc>
          <w:tcPr>
            <w:tcW w:w="935"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.31)</w:t>
            </w: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Housing values increasing</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1.10***</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r w:rsidRPr="00D158AD">
              <w:rPr>
                <w:rFonts w:ascii="Arial" w:hAnsi="Arial" w:cs="Arial"/>
                <w:color w:val="000000"/>
                <w:sz w:val="20"/>
                <w:szCs w:val="20"/>
              </w:rPr>
              <w:t>.70***</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36" w:type="dxa"/>
          </w:tcPr>
          <w:p w:rsidR="004E354F" w:rsidRPr="00D158AD" w:rsidRDefault="004E354F" w:rsidP="00701D46">
            <w:pPr>
              <w:autoSpaceDE w:val="0"/>
              <w:autoSpaceDN w:val="0"/>
              <w:adjustRightInd w:val="0"/>
              <w:rPr>
                <w:color w:val="000000"/>
                <w:sz w:val="20"/>
                <w:szCs w:val="20"/>
              </w:rPr>
            </w:pPr>
          </w:p>
        </w:tc>
        <w:tc>
          <w:tcPr>
            <w:tcW w:w="1122" w:type="dxa"/>
            <w:vAlign w:val="center"/>
          </w:tcPr>
          <w:p w:rsidR="004E354F" w:rsidRPr="00D158AD" w:rsidRDefault="004E354F" w:rsidP="00701D46">
            <w:pPr>
              <w:autoSpaceDE w:val="0"/>
              <w:autoSpaceDN w:val="0"/>
              <w:adjustRightInd w:val="0"/>
              <w:rPr>
                <w:color w:val="000000"/>
                <w:sz w:val="20"/>
                <w:szCs w:val="20"/>
              </w:rPr>
            </w:pPr>
            <w:r w:rsidRPr="00D158AD">
              <w:rPr>
                <w:rFonts w:ascii="Arial" w:hAnsi="Arial" w:cs="Arial"/>
                <w:color w:val="000000"/>
                <w:sz w:val="20"/>
                <w:szCs w:val="20"/>
              </w:rPr>
              <w:t xml:space="preserve">  1.11***</w:t>
            </w:r>
          </w:p>
        </w:tc>
        <w:tc>
          <w:tcPr>
            <w:tcW w:w="935"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.31)</w:t>
            </w:r>
          </w:p>
        </w:tc>
      </w:tr>
      <w:tr w:rsidR="004E354F" w:rsidRPr="00D158AD" w:rsidTr="00701D46">
        <w:tc>
          <w:tcPr>
            <w:tcW w:w="2212" w:type="dxa"/>
          </w:tcPr>
          <w:p w:rsidR="004E354F" w:rsidRPr="00D158AD" w:rsidRDefault="004E354F" w:rsidP="00701D46">
            <w:pPr>
              <w:ind w:left="240"/>
              <w:rPr>
                <w:sz w:val="20"/>
                <w:szCs w:val="20"/>
              </w:rPr>
            </w:pPr>
          </w:p>
        </w:tc>
        <w:tc>
          <w:tcPr>
            <w:tcW w:w="1075"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1019" w:type="dxa"/>
            <w:vAlign w:val="center"/>
          </w:tcPr>
          <w:p w:rsidR="004E354F" w:rsidRPr="00D158AD" w:rsidRDefault="004E354F" w:rsidP="00701D46">
            <w:pPr>
              <w:autoSpaceDE w:val="0"/>
              <w:autoSpaceDN w:val="0"/>
              <w:adjustRightInd w:val="0"/>
              <w:jc w:val="center"/>
              <w:rPr>
                <w:color w:val="000000"/>
                <w:sz w:val="20"/>
                <w:szCs w:val="20"/>
              </w:rPr>
            </w:pP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tcPr>
          <w:p w:rsidR="004E354F" w:rsidRPr="00D158AD" w:rsidRDefault="004E354F" w:rsidP="00701D46">
            <w:pPr>
              <w:autoSpaceDE w:val="0"/>
              <w:autoSpaceDN w:val="0"/>
              <w:adjustRightInd w:val="0"/>
              <w:jc w:val="right"/>
              <w:rPr>
                <w:color w:val="000000"/>
                <w:sz w:val="20"/>
                <w:szCs w:val="20"/>
              </w:rPr>
            </w:pPr>
          </w:p>
        </w:tc>
        <w:tc>
          <w:tcPr>
            <w:tcW w:w="886" w:type="dxa"/>
          </w:tcPr>
          <w:p w:rsidR="004E354F" w:rsidRPr="00D158AD" w:rsidRDefault="004E354F" w:rsidP="00701D46">
            <w:pPr>
              <w:autoSpaceDE w:val="0"/>
              <w:autoSpaceDN w:val="0"/>
              <w:adjustRightInd w:val="0"/>
              <w:jc w:val="center"/>
              <w:rPr>
                <w:color w:val="000000"/>
                <w:sz w:val="20"/>
                <w:szCs w:val="20"/>
              </w:rPr>
            </w:pPr>
          </w:p>
        </w:tc>
        <w:tc>
          <w:tcPr>
            <w:tcW w:w="236" w:type="dxa"/>
          </w:tcPr>
          <w:p w:rsidR="004E354F" w:rsidRPr="00D158AD" w:rsidRDefault="004E354F" w:rsidP="00701D46">
            <w:pPr>
              <w:autoSpaceDE w:val="0"/>
              <w:autoSpaceDN w:val="0"/>
              <w:adjustRightInd w:val="0"/>
              <w:jc w:val="right"/>
              <w:rPr>
                <w:color w:val="000000"/>
                <w:sz w:val="20"/>
                <w:szCs w:val="20"/>
              </w:rPr>
            </w:pPr>
          </w:p>
        </w:tc>
        <w:tc>
          <w:tcPr>
            <w:tcW w:w="1122" w:type="dxa"/>
            <w:vAlign w:val="center"/>
          </w:tcPr>
          <w:p w:rsidR="004E354F" w:rsidRPr="00D158AD" w:rsidRDefault="004E354F" w:rsidP="00701D46">
            <w:pPr>
              <w:autoSpaceDE w:val="0"/>
              <w:autoSpaceDN w:val="0"/>
              <w:adjustRightInd w:val="0"/>
              <w:jc w:val="right"/>
              <w:rPr>
                <w:color w:val="000000"/>
                <w:sz w:val="20"/>
                <w:szCs w:val="20"/>
              </w:rPr>
            </w:pPr>
          </w:p>
        </w:tc>
        <w:tc>
          <w:tcPr>
            <w:tcW w:w="935" w:type="dxa"/>
            <w:vAlign w:val="center"/>
          </w:tcPr>
          <w:p w:rsidR="004E354F" w:rsidRPr="00D158AD" w:rsidRDefault="004E354F" w:rsidP="00701D46">
            <w:pPr>
              <w:autoSpaceDE w:val="0"/>
              <w:autoSpaceDN w:val="0"/>
              <w:adjustRightInd w:val="0"/>
              <w:jc w:val="center"/>
              <w:rPr>
                <w:color w:val="000000"/>
                <w:sz w:val="20"/>
                <w:szCs w:val="20"/>
              </w:rPr>
            </w:pPr>
          </w:p>
        </w:tc>
      </w:tr>
      <w:tr w:rsidR="004E354F" w:rsidRPr="00D158AD" w:rsidTr="00701D46">
        <w:tc>
          <w:tcPr>
            <w:tcW w:w="2212" w:type="dxa"/>
          </w:tcPr>
          <w:p w:rsidR="004E354F" w:rsidRPr="00D158AD" w:rsidRDefault="004E354F" w:rsidP="00AB03B7">
            <w:pPr>
              <w:pStyle w:val="Heading1"/>
              <w:spacing w:beforeLines="30" w:afterLines="30"/>
              <w:ind w:left="240" w:hanging="240"/>
              <w:rPr>
                <w:szCs w:val="20"/>
              </w:rPr>
            </w:pPr>
            <w:r w:rsidRPr="00D158AD">
              <w:rPr>
                <w:szCs w:val="20"/>
              </w:rPr>
              <w:t>Control Variables</w:t>
            </w:r>
          </w:p>
        </w:tc>
        <w:tc>
          <w:tcPr>
            <w:tcW w:w="1075"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1019" w:type="dxa"/>
            <w:vAlign w:val="center"/>
          </w:tcPr>
          <w:p w:rsidR="004E354F" w:rsidRPr="00D158AD" w:rsidRDefault="004E354F" w:rsidP="00701D46">
            <w:pPr>
              <w:autoSpaceDE w:val="0"/>
              <w:autoSpaceDN w:val="0"/>
              <w:adjustRightInd w:val="0"/>
              <w:jc w:val="center"/>
              <w:rPr>
                <w:color w:val="000000"/>
                <w:sz w:val="20"/>
                <w:szCs w:val="20"/>
              </w:rPr>
            </w:pP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tcPr>
          <w:p w:rsidR="004E354F" w:rsidRPr="00D158AD" w:rsidRDefault="004E354F" w:rsidP="00701D46">
            <w:pPr>
              <w:autoSpaceDE w:val="0"/>
              <w:autoSpaceDN w:val="0"/>
              <w:adjustRightInd w:val="0"/>
              <w:jc w:val="right"/>
              <w:rPr>
                <w:color w:val="000000"/>
                <w:sz w:val="20"/>
                <w:szCs w:val="20"/>
              </w:rPr>
            </w:pPr>
          </w:p>
        </w:tc>
        <w:tc>
          <w:tcPr>
            <w:tcW w:w="886" w:type="dxa"/>
          </w:tcPr>
          <w:p w:rsidR="004E354F" w:rsidRPr="00D158AD" w:rsidRDefault="004E354F" w:rsidP="00701D46">
            <w:pPr>
              <w:autoSpaceDE w:val="0"/>
              <w:autoSpaceDN w:val="0"/>
              <w:adjustRightInd w:val="0"/>
              <w:jc w:val="center"/>
              <w:rPr>
                <w:color w:val="000000"/>
                <w:sz w:val="20"/>
                <w:szCs w:val="20"/>
              </w:rPr>
            </w:pPr>
          </w:p>
        </w:tc>
        <w:tc>
          <w:tcPr>
            <w:tcW w:w="236" w:type="dxa"/>
          </w:tcPr>
          <w:p w:rsidR="004E354F" w:rsidRPr="00D158AD" w:rsidRDefault="004E354F" w:rsidP="00701D46">
            <w:pPr>
              <w:autoSpaceDE w:val="0"/>
              <w:autoSpaceDN w:val="0"/>
              <w:adjustRightInd w:val="0"/>
              <w:jc w:val="right"/>
              <w:rPr>
                <w:color w:val="000000"/>
                <w:sz w:val="20"/>
                <w:szCs w:val="20"/>
              </w:rPr>
            </w:pPr>
          </w:p>
        </w:tc>
        <w:tc>
          <w:tcPr>
            <w:tcW w:w="1122" w:type="dxa"/>
            <w:vAlign w:val="center"/>
          </w:tcPr>
          <w:p w:rsidR="004E354F" w:rsidRPr="00D158AD" w:rsidRDefault="004E354F" w:rsidP="00701D46">
            <w:pPr>
              <w:autoSpaceDE w:val="0"/>
              <w:autoSpaceDN w:val="0"/>
              <w:adjustRightInd w:val="0"/>
              <w:jc w:val="right"/>
              <w:rPr>
                <w:color w:val="000000"/>
                <w:sz w:val="20"/>
                <w:szCs w:val="20"/>
              </w:rPr>
            </w:pPr>
          </w:p>
        </w:tc>
        <w:tc>
          <w:tcPr>
            <w:tcW w:w="935" w:type="dxa"/>
            <w:vAlign w:val="center"/>
          </w:tcPr>
          <w:p w:rsidR="004E354F" w:rsidRPr="00D158AD" w:rsidRDefault="004E354F" w:rsidP="00701D46">
            <w:pPr>
              <w:autoSpaceDE w:val="0"/>
              <w:autoSpaceDN w:val="0"/>
              <w:adjustRightInd w:val="0"/>
              <w:jc w:val="center"/>
              <w:rPr>
                <w:color w:val="000000"/>
                <w:sz w:val="20"/>
                <w:szCs w:val="20"/>
              </w:rPr>
            </w:pPr>
          </w:p>
        </w:tc>
      </w:tr>
      <w:tr w:rsidR="004E354F" w:rsidRPr="00D158AD" w:rsidTr="00701D46">
        <w:tc>
          <w:tcPr>
            <w:tcW w:w="2212" w:type="dxa"/>
          </w:tcPr>
          <w:p w:rsidR="004E354F" w:rsidRPr="00D158AD" w:rsidRDefault="004E354F" w:rsidP="00AB03B7">
            <w:pPr>
              <w:spacing w:beforeLines="30" w:afterLines="30"/>
              <w:ind w:left="-187"/>
              <w:jc w:val="center"/>
              <w:rPr>
                <w:sz w:val="20"/>
                <w:szCs w:val="20"/>
              </w:rPr>
            </w:pPr>
            <w:r w:rsidRPr="00D158AD">
              <w:rPr>
                <w:sz w:val="20"/>
                <w:szCs w:val="20"/>
              </w:rPr>
              <w:t>Education Level</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–.02</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.04)</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–.02</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.04)</w:t>
            </w:r>
          </w:p>
        </w:tc>
        <w:tc>
          <w:tcPr>
            <w:tcW w:w="236" w:type="dxa"/>
          </w:tcPr>
          <w:p w:rsidR="004E354F" w:rsidRPr="00D158AD" w:rsidRDefault="004E354F" w:rsidP="00701D46">
            <w:pPr>
              <w:autoSpaceDE w:val="0"/>
              <w:autoSpaceDN w:val="0"/>
              <w:adjustRightInd w:val="0"/>
              <w:rPr>
                <w:color w:val="000000"/>
                <w:sz w:val="20"/>
                <w:szCs w:val="20"/>
              </w:rPr>
            </w:pPr>
          </w:p>
        </w:tc>
        <w:tc>
          <w:tcPr>
            <w:tcW w:w="1122" w:type="dxa"/>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.04</w:t>
            </w:r>
          </w:p>
        </w:tc>
        <w:tc>
          <w:tcPr>
            <w:tcW w:w="935"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.30)</w:t>
            </w: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Owns house</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–.10</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.24)</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–.53*</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.25)</w:t>
            </w:r>
          </w:p>
        </w:tc>
        <w:tc>
          <w:tcPr>
            <w:tcW w:w="236" w:type="dxa"/>
          </w:tcPr>
          <w:p w:rsidR="004E354F" w:rsidRPr="00D158AD" w:rsidRDefault="004E354F" w:rsidP="00701D46">
            <w:pPr>
              <w:autoSpaceDE w:val="0"/>
              <w:autoSpaceDN w:val="0"/>
              <w:adjustRightInd w:val="0"/>
              <w:rPr>
                <w:color w:val="000000"/>
                <w:sz w:val="20"/>
                <w:szCs w:val="20"/>
              </w:rPr>
            </w:pPr>
          </w:p>
        </w:tc>
        <w:tc>
          <w:tcPr>
            <w:tcW w:w="1122" w:type="dxa"/>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.13</w:t>
            </w:r>
          </w:p>
        </w:tc>
        <w:tc>
          <w:tcPr>
            <w:tcW w:w="935"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.45)</w:t>
            </w: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Female</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.02</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.06</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36" w:type="dxa"/>
          </w:tcPr>
          <w:p w:rsidR="004E354F" w:rsidRPr="00D158AD" w:rsidRDefault="004E354F" w:rsidP="00701D46">
            <w:pPr>
              <w:autoSpaceDE w:val="0"/>
              <w:autoSpaceDN w:val="0"/>
              <w:adjustRightInd w:val="0"/>
              <w:rPr>
                <w:color w:val="000000"/>
                <w:sz w:val="20"/>
                <w:szCs w:val="20"/>
              </w:rPr>
            </w:pPr>
          </w:p>
        </w:tc>
        <w:tc>
          <w:tcPr>
            <w:tcW w:w="1122" w:type="dxa"/>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.04</w:t>
            </w:r>
          </w:p>
        </w:tc>
        <w:tc>
          <w:tcPr>
            <w:tcW w:w="935"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.31)</w:t>
            </w: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Age</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–.02**</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.01)</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–.01</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.01)</w:t>
            </w:r>
          </w:p>
        </w:tc>
        <w:tc>
          <w:tcPr>
            <w:tcW w:w="236" w:type="dxa"/>
          </w:tcPr>
          <w:p w:rsidR="004E354F" w:rsidRPr="00D158AD" w:rsidRDefault="004E354F" w:rsidP="00701D46">
            <w:pPr>
              <w:autoSpaceDE w:val="0"/>
              <w:autoSpaceDN w:val="0"/>
              <w:adjustRightInd w:val="0"/>
              <w:rPr>
                <w:color w:val="000000"/>
                <w:sz w:val="20"/>
                <w:szCs w:val="20"/>
              </w:rPr>
            </w:pPr>
          </w:p>
        </w:tc>
        <w:tc>
          <w:tcPr>
            <w:tcW w:w="1122" w:type="dxa"/>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–.02</w:t>
            </w:r>
          </w:p>
        </w:tc>
        <w:tc>
          <w:tcPr>
            <w:tcW w:w="935"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.01)</w:t>
            </w: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Has children</w:t>
            </w:r>
          </w:p>
        </w:tc>
        <w:tc>
          <w:tcPr>
            <w:tcW w:w="1075" w:type="dxa"/>
            <w:gridSpan w:val="2"/>
            <w:vAlign w:val="center"/>
          </w:tcPr>
          <w:p w:rsidR="004E354F" w:rsidRPr="00F3319B" w:rsidRDefault="00387C97" w:rsidP="00701D46">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  </w:t>
            </w:r>
            <w:r w:rsidR="004E354F" w:rsidRPr="00F3319B">
              <w:rPr>
                <w:rFonts w:ascii="Arial" w:hAnsi="Arial" w:cs="Arial"/>
                <w:color w:val="000000"/>
                <w:sz w:val="20"/>
                <w:szCs w:val="20"/>
              </w:rPr>
              <w:t>–.70***</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–.07</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–.41</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.34)</w:t>
            </w: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Married</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–.18</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–.08</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.26)</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 xml:space="preserve"> .18</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.36)</w:t>
            </w:r>
          </w:p>
        </w:tc>
      </w:tr>
      <w:tr w:rsidR="004E354F" w:rsidRPr="00D158AD" w:rsidTr="00701D46">
        <w:tc>
          <w:tcPr>
            <w:tcW w:w="2212" w:type="dxa"/>
          </w:tcPr>
          <w:p w:rsidR="004E354F" w:rsidRPr="00D158AD" w:rsidRDefault="004E354F" w:rsidP="00AB03B7">
            <w:pPr>
              <w:spacing w:beforeLines="30" w:afterLines="30"/>
              <w:ind w:left="240"/>
              <w:rPr>
                <w:sz w:val="20"/>
                <w:szCs w:val="20"/>
              </w:rPr>
            </w:pPr>
            <w:r w:rsidRPr="00D158AD">
              <w:rPr>
                <w:sz w:val="20"/>
                <w:szCs w:val="20"/>
              </w:rPr>
              <w:t>Immigrant</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 xml:space="preserve">  .66</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.47)</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–.19</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.45)</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 xml:space="preserve"> .24</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.59)</w:t>
            </w:r>
          </w:p>
        </w:tc>
      </w:tr>
      <w:tr w:rsidR="004E354F" w:rsidRPr="00D158AD" w:rsidTr="00701D46">
        <w:tc>
          <w:tcPr>
            <w:tcW w:w="2212" w:type="dxa"/>
          </w:tcPr>
          <w:p w:rsidR="004E354F" w:rsidRPr="00D158AD" w:rsidRDefault="004E354F" w:rsidP="00701D46">
            <w:pPr>
              <w:ind w:left="240"/>
              <w:rPr>
                <w:sz w:val="20"/>
                <w:szCs w:val="20"/>
              </w:rPr>
            </w:pP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tcPr>
          <w:p w:rsidR="004E354F" w:rsidRPr="00F3319B" w:rsidRDefault="004E354F" w:rsidP="00701D46">
            <w:pPr>
              <w:autoSpaceDE w:val="0"/>
              <w:autoSpaceDN w:val="0"/>
              <w:adjustRightInd w:val="0"/>
              <w:rPr>
                <w:rFonts w:ascii="Arial" w:hAnsi="Arial" w:cs="Arial"/>
                <w:color w:val="000000"/>
                <w:sz w:val="20"/>
                <w:szCs w:val="20"/>
              </w:rPr>
            </w:pPr>
          </w:p>
        </w:tc>
        <w:tc>
          <w:tcPr>
            <w:tcW w:w="886" w:type="dxa"/>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rPr>
                <w:rFonts w:ascii="Arial" w:hAnsi="Arial" w:cs="Arial"/>
                <w:color w:val="000000"/>
                <w:sz w:val="20"/>
                <w:szCs w:val="20"/>
              </w:rPr>
            </w:pP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r>
      <w:tr w:rsidR="004E354F" w:rsidRPr="00D158AD" w:rsidTr="00701D46">
        <w:tc>
          <w:tcPr>
            <w:tcW w:w="2212" w:type="dxa"/>
          </w:tcPr>
          <w:p w:rsidR="004E354F" w:rsidRPr="00D158AD" w:rsidRDefault="004E354F" w:rsidP="00AB03B7">
            <w:pPr>
              <w:spacing w:beforeLines="30" w:afterLines="30"/>
              <w:ind w:left="270"/>
              <w:rPr>
                <w:sz w:val="20"/>
                <w:szCs w:val="20"/>
              </w:rPr>
            </w:pPr>
            <w:r w:rsidRPr="00D158AD">
              <w:rPr>
                <w:sz w:val="20"/>
                <w:szCs w:val="20"/>
              </w:rPr>
              <w:t>Black interviewer</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 xml:space="preserve"> .15</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2195" w:type="dxa"/>
            <w:gridSpan w:val="3"/>
          </w:tcPr>
          <w:p w:rsidR="004E354F" w:rsidRPr="00F3319B" w:rsidRDefault="004E354F" w:rsidP="00701D46">
            <w:pPr>
              <w:autoSpaceDE w:val="0"/>
              <w:autoSpaceDN w:val="0"/>
              <w:adjustRightInd w:val="0"/>
              <w:jc w:val="center"/>
              <w:rPr>
                <w:rFonts w:ascii="Arial" w:hAnsi="Arial" w:cs="Arial"/>
                <w:sz w:val="20"/>
                <w:szCs w:val="20"/>
              </w:rPr>
            </w:pPr>
            <w:r w:rsidRPr="00F3319B">
              <w:rPr>
                <w:rFonts w:ascii="Arial" w:hAnsi="Arial" w:cs="Arial"/>
                <w:sz w:val="20"/>
                <w:szCs w:val="20"/>
              </w:rPr>
              <w:t>―</w:t>
            </w:r>
          </w:p>
        </w:tc>
        <w:tc>
          <w:tcPr>
            <w:tcW w:w="236" w:type="dxa"/>
          </w:tcPr>
          <w:p w:rsidR="004E354F" w:rsidRPr="00F3319B" w:rsidRDefault="004E354F" w:rsidP="00701D46">
            <w:pPr>
              <w:autoSpaceDE w:val="0"/>
              <w:autoSpaceDN w:val="0"/>
              <w:adjustRightInd w:val="0"/>
              <w:jc w:val="center"/>
              <w:rPr>
                <w:rFonts w:ascii="Arial" w:hAnsi="Arial" w:cs="Arial"/>
                <w:sz w:val="20"/>
                <w:szCs w:val="20"/>
              </w:rPr>
            </w:pPr>
          </w:p>
        </w:tc>
        <w:tc>
          <w:tcPr>
            <w:tcW w:w="2057"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r>
      <w:tr w:rsidR="004E354F" w:rsidRPr="00D158AD" w:rsidTr="00701D46">
        <w:tc>
          <w:tcPr>
            <w:tcW w:w="2212" w:type="dxa"/>
          </w:tcPr>
          <w:p w:rsidR="004E354F" w:rsidRPr="00D158AD" w:rsidRDefault="004E354F" w:rsidP="00AB03B7">
            <w:pPr>
              <w:spacing w:beforeLines="30" w:afterLines="30"/>
              <w:ind w:left="270"/>
              <w:rPr>
                <w:sz w:val="20"/>
                <w:szCs w:val="20"/>
              </w:rPr>
            </w:pPr>
            <w:r w:rsidRPr="00D158AD">
              <w:rPr>
                <w:sz w:val="20"/>
                <w:szCs w:val="20"/>
              </w:rPr>
              <w:t>Hispanic interviewer</w:t>
            </w:r>
          </w:p>
        </w:tc>
        <w:tc>
          <w:tcPr>
            <w:tcW w:w="2094" w:type="dxa"/>
            <w:gridSpan w:val="3"/>
            <w:vAlign w:val="center"/>
          </w:tcPr>
          <w:p w:rsidR="004E354F" w:rsidRPr="00F3319B" w:rsidRDefault="004E354F" w:rsidP="00701D46">
            <w:pPr>
              <w:autoSpaceDE w:val="0"/>
              <w:autoSpaceDN w:val="0"/>
              <w:adjustRightInd w:val="0"/>
              <w:jc w:val="center"/>
              <w:rPr>
                <w:rFonts w:ascii="Arial" w:hAnsi="Arial" w:cs="Arial"/>
                <w:sz w:val="20"/>
                <w:szCs w:val="20"/>
              </w:rPr>
            </w:pPr>
            <w:r w:rsidRPr="00F3319B">
              <w:rPr>
                <w:rFonts w:ascii="Arial" w:hAnsi="Arial" w:cs="Arial"/>
                <w:sz w:val="20"/>
                <w:szCs w:val="20"/>
              </w:rPr>
              <w:t>―</w:t>
            </w:r>
          </w:p>
        </w:tc>
        <w:tc>
          <w:tcPr>
            <w:tcW w:w="290"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.17</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2057" w:type="dxa"/>
            <w:gridSpan w:val="2"/>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r>
      <w:tr w:rsidR="004E354F" w:rsidRPr="00D158AD" w:rsidTr="00701D46">
        <w:tc>
          <w:tcPr>
            <w:tcW w:w="2212" w:type="dxa"/>
          </w:tcPr>
          <w:p w:rsidR="004E354F" w:rsidRPr="00D158AD" w:rsidRDefault="004E354F" w:rsidP="00AB03B7">
            <w:pPr>
              <w:spacing w:beforeLines="30" w:afterLines="30"/>
              <w:ind w:left="270"/>
              <w:rPr>
                <w:sz w:val="20"/>
                <w:szCs w:val="20"/>
              </w:rPr>
            </w:pPr>
            <w:r w:rsidRPr="00D158AD">
              <w:rPr>
                <w:sz w:val="20"/>
                <w:szCs w:val="20"/>
              </w:rPr>
              <w:t>Asian interviewer</w:t>
            </w:r>
          </w:p>
        </w:tc>
        <w:tc>
          <w:tcPr>
            <w:tcW w:w="2094" w:type="dxa"/>
            <w:gridSpan w:val="3"/>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c>
          <w:tcPr>
            <w:tcW w:w="290"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195" w:type="dxa"/>
            <w:gridSpan w:val="3"/>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1.15*</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.60)</w:t>
            </w:r>
          </w:p>
        </w:tc>
      </w:tr>
      <w:tr w:rsidR="00F3319B" w:rsidRPr="00D158AD" w:rsidTr="00641359">
        <w:tc>
          <w:tcPr>
            <w:tcW w:w="2212" w:type="dxa"/>
          </w:tcPr>
          <w:p w:rsidR="00F3319B" w:rsidRPr="00D158AD" w:rsidRDefault="00F3319B" w:rsidP="00AB03B7">
            <w:pPr>
              <w:spacing w:beforeLines="30" w:afterLines="30"/>
              <w:ind w:left="270"/>
              <w:rPr>
                <w:sz w:val="20"/>
                <w:szCs w:val="20"/>
              </w:rPr>
            </w:pPr>
            <w:r>
              <w:rPr>
                <w:sz w:val="20"/>
                <w:szCs w:val="20"/>
              </w:rPr>
              <w:t>Survey Year</w:t>
            </w:r>
          </w:p>
        </w:tc>
        <w:tc>
          <w:tcPr>
            <w:tcW w:w="1046" w:type="dxa"/>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.25</w:t>
            </w:r>
          </w:p>
        </w:tc>
        <w:tc>
          <w:tcPr>
            <w:tcW w:w="1048" w:type="dxa"/>
            <w:gridSpan w:val="2"/>
            <w:vAlign w:val="center"/>
          </w:tcPr>
          <w:p w:rsidR="00F3319B" w:rsidRPr="00F3319B" w:rsidRDefault="00F3319B" w:rsidP="00F3319B">
            <w:pPr>
              <w:autoSpaceDE w:val="0"/>
              <w:autoSpaceDN w:val="0"/>
              <w:adjustRightInd w:val="0"/>
              <w:jc w:val="center"/>
              <w:rPr>
                <w:rFonts w:ascii="Arial" w:hAnsi="Arial" w:cs="Arial"/>
                <w:sz w:val="20"/>
                <w:szCs w:val="20"/>
              </w:rPr>
            </w:pPr>
            <w:r w:rsidRPr="00F3319B">
              <w:rPr>
                <w:rFonts w:ascii="Arial" w:hAnsi="Arial" w:cs="Arial"/>
                <w:sz w:val="20"/>
                <w:szCs w:val="20"/>
              </w:rPr>
              <w:t>(.20)</w:t>
            </w:r>
          </w:p>
        </w:tc>
        <w:tc>
          <w:tcPr>
            <w:tcW w:w="290" w:type="dxa"/>
            <w:vAlign w:val="center"/>
          </w:tcPr>
          <w:p w:rsidR="00F3319B" w:rsidRPr="00F3319B" w:rsidRDefault="00F3319B" w:rsidP="00701D46">
            <w:pPr>
              <w:autoSpaceDE w:val="0"/>
              <w:autoSpaceDN w:val="0"/>
              <w:adjustRightInd w:val="0"/>
              <w:jc w:val="center"/>
              <w:rPr>
                <w:rFonts w:ascii="Arial" w:hAnsi="Arial" w:cs="Arial"/>
                <w:color w:val="000000"/>
                <w:sz w:val="20"/>
                <w:szCs w:val="20"/>
              </w:rPr>
            </w:pPr>
          </w:p>
        </w:tc>
        <w:tc>
          <w:tcPr>
            <w:tcW w:w="1272" w:type="dxa"/>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.40</w:t>
            </w:r>
          </w:p>
        </w:tc>
        <w:tc>
          <w:tcPr>
            <w:tcW w:w="923" w:type="dxa"/>
            <w:gridSpan w:val="2"/>
            <w:vAlign w:val="center"/>
          </w:tcPr>
          <w:p w:rsidR="00F3319B" w:rsidRPr="00F3319B" w:rsidRDefault="00F3319B" w:rsidP="00F3319B">
            <w:pPr>
              <w:autoSpaceDE w:val="0"/>
              <w:autoSpaceDN w:val="0"/>
              <w:adjustRightInd w:val="0"/>
              <w:jc w:val="center"/>
              <w:rPr>
                <w:rFonts w:ascii="Arial" w:hAnsi="Arial" w:cs="Arial"/>
                <w:sz w:val="20"/>
                <w:szCs w:val="20"/>
              </w:rPr>
            </w:pPr>
            <w:r w:rsidRPr="00F3319B">
              <w:rPr>
                <w:rFonts w:ascii="Arial" w:hAnsi="Arial" w:cs="Arial"/>
                <w:sz w:val="20"/>
                <w:szCs w:val="20"/>
              </w:rPr>
              <w:t>(.22)</w:t>
            </w:r>
          </w:p>
        </w:tc>
        <w:tc>
          <w:tcPr>
            <w:tcW w:w="236" w:type="dxa"/>
          </w:tcPr>
          <w:p w:rsidR="00F3319B" w:rsidRPr="00F3319B" w:rsidRDefault="00F3319B" w:rsidP="00701D46">
            <w:pPr>
              <w:autoSpaceDE w:val="0"/>
              <w:autoSpaceDN w:val="0"/>
              <w:adjustRightInd w:val="0"/>
              <w:jc w:val="right"/>
              <w:rPr>
                <w:rFonts w:ascii="Arial" w:hAnsi="Arial" w:cs="Arial"/>
                <w:color w:val="000000"/>
                <w:sz w:val="20"/>
                <w:szCs w:val="20"/>
              </w:rPr>
            </w:pPr>
          </w:p>
        </w:tc>
        <w:tc>
          <w:tcPr>
            <w:tcW w:w="2057" w:type="dxa"/>
            <w:gridSpan w:val="2"/>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w:t>
            </w:r>
          </w:p>
        </w:tc>
      </w:tr>
      <w:tr w:rsidR="004E354F" w:rsidRPr="00D158AD" w:rsidTr="00701D46">
        <w:tc>
          <w:tcPr>
            <w:tcW w:w="2212" w:type="dxa"/>
          </w:tcPr>
          <w:p w:rsidR="004E354F" w:rsidRPr="00D158AD" w:rsidRDefault="004E354F" w:rsidP="00701D46">
            <w:pPr>
              <w:rPr>
                <w:sz w:val="20"/>
                <w:szCs w:val="20"/>
              </w:rPr>
            </w:pPr>
          </w:p>
        </w:tc>
        <w:tc>
          <w:tcPr>
            <w:tcW w:w="1075" w:type="dxa"/>
            <w:gridSpan w:val="2"/>
            <w:vAlign w:val="center"/>
          </w:tcPr>
          <w:p w:rsidR="004E354F" w:rsidRPr="00F3319B" w:rsidRDefault="004E354F" w:rsidP="00701D46">
            <w:pPr>
              <w:rPr>
                <w:rFonts w:ascii="Arial" w:hAnsi="Arial" w:cs="Arial"/>
                <w:sz w:val="20"/>
                <w:szCs w:val="20"/>
              </w:rPr>
            </w:pPr>
          </w:p>
        </w:tc>
        <w:tc>
          <w:tcPr>
            <w:tcW w:w="1019" w:type="dxa"/>
            <w:vAlign w:val="center"/>
          </w:tcPr>
          <w:p w:rsidR="004E354F" w:rsidRPr="00F3319B" w:rsidRDefault="004E354F" w:rsidP="00701D46">
            <w:pPr>
              <w:rPr>
                <w:rFonts w:ascii="Arial" w:hAnsi="Arial" w:cs="Arial"/>
                <w:sz w:val="20"/>
                <w:szCs w:val="20"/>
              </w:rPr>
            </w:pPr>
          </w:p>
        </w:tc>
        <w:tc>
          <w:tcPr>
            <w:tcW w:w="290" w:type="dxa"/>
          </w:tcPr>
          <w:p w:rsidR="004E354F" w:rsidRPr="00F3319B" w:rsidRDefault="004E354F" w:rsidP="00701D46">
            <w:pPr>
              <w:rPr>
                <w:rFonts w:ascii="Arial" w:hAnsi="Arial" w:cs="Arial"/>
                <w:sz w:val="20"/>
                <w:szCs w:val="20"/>
              </w:rPr>
            </w:pPr>
          </w:p>
        </w:tc>
        <w:tc>
          <w:tcPr>
            <w:tcW w:w="1309" w:type="dxa"/>
            <w:gridSpan w:val="2"/>
            <w:vAlign w:val="center"/>
          </w:tcPr>
          <w:p w:rsidR="004E354F" w:rsidRPr="00F3319B" w:rsidRDefault="004E354F" w:rsidP="00701D46">
            <w:pPr>
              <w:rPr>
                <w:rFonts w:ascii="Arial" w:hAnsi="Arial" w:cs="Arial"/>
                <w:sz w:val="20"/>
                <w:szCs w:val="20"/>
              </w:rPr>
            </w:pPr>
          </w:p>
        </w:tc>
        <w:tc>
          <w:tcPr>
            <w:tcW w:w="886" w:type="dxa"/>
            <w:vAlign w:val="center"/>
          </w:tcPr>
          <w:p w:rsidR="004E354F" w:rsidRPr="00F3319B" w:rsidRDefault="004E354F" w:rsidP="00701D46">
            <w:pPr>
              <w:rPr>
                <w:rFonts w:ascii="Arial" w:hAnsi="Arial" w:cs="Arial"/>
                <w:sz w:val="20"/>
                <w:szCs w:val="20"/>
              </w:rPr>
            </w:pPr>
          </w:p>
        </w:tc>
        <w:tc>
          <w:tcPr>
            <w:tcW w:w="236" w:type="dxa"/>
          </w:tcPr>
          <w:p w:rsidR="004E354F" w:rsidRPr="00F3319B" w:rsidRDefault="004E354F" w:rsidP="00701D46">
            <w:pPr>
              <w:rPr>
                <w:rFonts w:ascii="Arial" w:hAnsi="Arial" w:cs="Arial"/>
                <w:sz w:val="20"/>
                <w:szCs w:val="20"/>
              </w:rPr>
            </w:pPr>
          </w:p>
        </w:tc>
        <w:tc>
          <w:tcPr>
            <w:tcW w:w="1122" w:type="dxa"/>
            <w:vAlign w:val="center"/>
          </w:tcPr>
          <w:p w:rsidR="004E354F" w:rsidRPr="00F3319B" w:rsidRDefault="004E354F" w:rsidP="00701D46">
            <w:pPr>
              <w:rPr>
                <w:rFonts w:ascii="Arial" w:hAnsi="Arial" w:cs="Arial"/>
                <w:sz w:val="20"/>
                <w:szCs w:val="20"/>
              </w:rPr>
            </w:pPr>
          </w:p>
        </w:tc>
        <w:tc>
          <w:tcPr>
            <w:tcW w:w="935" w:type="dxa"/>
            <w:vAlign w:val="center"/>
          </w:tcPr>
          <w:p w:rsidR="004E354F" w:rsidRPr="00F3319B" w:rsidRDefault="004E354F" w:rsidP="00701D46">
            <w:pPr>
              <w:rPr>
                <w:rFonts w:ascii="Arial" w:hAnsi="Arial" w:cs="Arial"/>
                <w:sz w:val="20"/>
                <w:szCs w:val="20"/>
              </w:rPr>
            </w:pPr>
          </w:p>
        </w:tc>
      </w:tr>
      <w:tr w:rsidR="004E354F" w:rsidRPr="00D158AD" w:rsidTr="00701D46">
        <w:tc>
          <w:tcPr>
            <w:tcW w:w="2212" w:type="dxa"/>
          </w:tcPr>
          <w:p w:rsidR="004E354F" w:rsidRPr="00D158AD" w:rsidRDefault="004E354F" w:rsidP="00AB03B7">
            <w:pPr>
              <w:spacing w:beforeLines="30" w:afterLines="30"/>
              <w:rPr>
                <w:sz w:val="20"/>
                <w:szCs w:val="20"/>
              </w:rPr>
            </w:pPr>
            <w:r w:rsidRPr="00D158AD">
              <w:rPr>
                <w:sz w:val="20"/>
                <w:szCs w:val="20"/>
              </w:rPr>
              <w:t>N</w:t>
            </w:r>
          </w:p>
        </w:tc>
        <w:tc>
          <w:tcPr>
            <w:tcW w:w="1075"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438</w:t>
            </w:r>
          </w:p>
        </w:tc>
        <w:tc>
          <w:tcPr>
            <w:tcW w:w="1019" w:type="dxa"/>
            <w:vAlign w:val="center"/>
          </w:tcPr>
          <w:p w:rsidR="004E354F" w:rsidRPr="00F3319B" w:rsidRDefault="004E354F" w:rsidP="00AB03B7">
            <w:pPr>
              <w:spacing w:beforeLines="30" w:afterLines="30"/>
              <w:jc w:val="right"/>
              <w:rPr>
                <w:rFonts w:ascii="Arial" w:hAnsi="Arial" w:cs="Arial"/>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408</w:t>
            </w:r>
          </w:p>
        </w:tc>
        <w:tc>
          <w:tcPr>
            <w:tcW w:w="886" w:type="dxa"/>
            <w:vAlign w:val="center"/>
          </w:tcPr>
          <w:p w:rsidR="004E354F" w:rsidRPr="00F3319B" w:rsidRDefault="004E354F" w:rsidP="00AB03B7">
            <w:pPr>
              <w:spacing w:beforeLines="30" w:afterLines="30"/>
              <w:jc w:val="right"/>
              <w:rPr>
                <w:rFonts w:ascii="Arial" w:hAnsi="Arial" w:cs="Arial"/>
                <w:sz w:val="20"/>
                <w:szCs w:val="20"/>
              </w:rPr>
            </w:pPr>
          </w:p>
        </w:tc>
        <w:tc>
          <w:tcPr>
            <w:tcW w:w="236" w:type="dxa"/>
          </w:tcPr>
          <w:p w:rsidR="004E354F" w:rsidRPr="00F3319B" w:rsidRDefault="004E354F" w:rsidP="00AB03B7">
            <w:pPr>
              <w:spacing w:beforeLines="30" w:afterLines="30"/>
              <w:jc w:val="right"/>
              <w:rPr>
                <w:rFonts w:ascii="Arial" w:hAnsi="Arial" w:cs="Arial"/>
                <w:sz w:val="20"/>
                <w:szCs w:val="20"/>
              </w:rPr>
            </w:pPr>
          </w:p>
        </w:tc>
        <w:tc>
          <w:tcPr>
            <w:tcW w:w="1122"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163</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D158AD" w:rsidTr="00701D46">
        <w:tc>
          <w:tcPr>
            <w:tcW w:w="2212" w:type="dxa"/>
          </w:tcPr>
          <w:p w:rsidR="004E354F" w:rsidRPr="00D158AD" w:rsidRDefault="004E354F" w:rsidP="00AB03B7">
            <w:pPr>
              <w:spacing w:beforeLines="30" w:afterLines="30"/>
              <w:rPr>
                <w:sz w:val="20"/>
                <w:szCs w:val="20"/>
              </w:rPr>
            </w:pPr>
            <w:r w:rsidRPr="00D158AD">
              <w:rPr>
                <w:sz w:val="20"/>
                <w:szCs w:val="20"/>
              </w:rPr>
              <w:t>Nagelkerke R</w:t>
            </w:r>
            <w:r w:rsidRPr="00D158AD">
              <w:rPr>
                <w:sz w:val="20"/>
                <w:szCs w:val="20"/>
                <w:vertAlign w:val="superscript"/>
              </w:rPr>
              <w:t>2</w:t>
            </w:r>
          </w:p>
        </w:tc>
        <w:tc>
          <w:tcPr>
            <w:tcW w:w="1075"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.26</w:t>
            </w:r>
          </w:p>
        </w:tc>
        <w:tc>
          <w:tcPr>
            <w:tcW w:w="1019" w:type="dxa"/>
            <w:vAlign w:val="center"/>
          </w:tcPr>
          <w:p w:rsidR="004E354F" w:rsidRPr="00F3319B" w:rsidRDefault="004E354F" w:rsidP="00AB03B7">
            <w:pPr>
              <w:spacing w:beforeLines="30" w:afterLines="30"/>
              <w:jc w:val="right"/>
              <w:rPr>
                <w:rFonts w:ascii="Arial" w:hAnsi="Arial" w:cs="Arial"/>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.30</w:t>
            </w:r>
          </w:p>
        </w:tc>
        <w:tc>
          <w:tcPr>
            <w:tcW w:w="886" w:type="dxa"/>
            <w:vAlign w:val="center"/>
          </w:tcPr>
          <w:p w:rsidR="004E354F" w:rsidRPr="00F3319B" w:rsidRDefault="004E354F" w:rsidP="00AB03B7">
            <w:pPr>
              <w:spacing w:beforeLines="30" w:afterLines="30"/>
              <w:jc w:val="right"/>
              <w:rPr>
                <w:rFonts w:ascii="Arial" w:hAnsi="Arial" w:cs="Arial"/>
                <w:sz w:val="20"/>
                <w:szCs w:val="20"/>
              </w:rPr>
            </w:pPr>
          </w:p>
        </w:tc>
        <w:tc>
          <w:tcPr>
            <w:tcW w:w="236" w:type="dxa"/>
          </w:tcPr>
          <w:p w:rsidR="004E354F" w:rsidRPr="00F3319B" w:rsidRDefault="004E354F" w:rsidP="00AB03B7">
            <w:pPr>
              <w:spacing w:beforeLines="30" w:afterLines="30"/>
              <w:jc w:val="right"/>
              <w:rPr>
                <w:rFonts w:ascii="Arial" w:hAnsi="Arial" w:cs="Arial"/>
                <w:sz w:val="20"/>
                <w:szCs w:val="20"/>
              </w:rPr>
            </w:pPr>
          </w:p>
        </w:tc>
        <w:tc>
          <w:tcPr>
            <w:tcW w:w="1122"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.17</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D158AD" w:rsidTr="00701D46">
        <w:tc>
          <w:tcPr>
            <w:tcW w:w="2212" w:type="dxa"/>
          </w:tcPr>
          <w:p w:rsidR="004E354F" w:rsidRPr="00D158AD" w:rsidRDefault="004E354F" w:rsidP="00AB03B7">
            <w:pPr>
              <w:spacing w:beforeLines="30" w:afterLines="30"/>
              <w:ind w:left="360" w:hanging="360"/>
              <w:rPr>
                <w:sz w:val="20"/>
                <w:szCs w:val="20"/>
              </w:rPr>
            </w:pPr>
            <w:r w:rsidRPr="00D158AD">
              <w:rPr>
                <w:sz w:val="20"/>
                <w:szCs w:val="20"/>
              </w:rPr>
              <w:t xml:space="preserve">-2 Log–likelihood </w:t>
            </w:r>
          </w:p>
        </w:tc>
        <w:tc>
          <w:tcPr>
            <w:tcW w:w="1075"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1038.7</w:t>
            </w:r>
          </w:p>
        </w:tc>
        <w:tc>
          <w:tcPr>
            <w:tcW w:w="1019" w:type="dxa"/>
            <w:vAlign w:val="center"/>
          </w:tcPr>
          <w:p w:rsidR="004E354F" w:rsidRPr="00F3319B" w:rsidRDefault="004E354F" w:rsidP="00AB03B7">
            <w:pPr>
              <w:spacing w:beforeLines="30" w:afterLines="30"/>
              <w:jc w:val="right"/>
              <w:rPr>
                <w:rFonts w:ascii="Arial" w:hAnsi="Arial" w:cs="Arial"/>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958.2</w:t>
            </w:r>
          </w:p>
        </w:tc>
        <w:tc>
          <w:tcPr>
            <w:tcW w:w="886" w:type="dxa"/>
            <w:vAlign w:val="center"/>
          </w:tcPr>
          <w:p w:rsidR="004E354F" w:rsidRPr="00F3319B" w:rsidRDefault="004E354F" w:rsidP="00AB03B7">
            <w:pPr>
              <w:spacing w:beforeLines="30" w:afterLines="30"/>
              <w:jc w:val="right"/>
              <w:rPr>
                <w:rFonts w:ascii="Arial" w:hAnsi="Arial" w:cs="Arial"/>
                <w:sz w:val="20"/>
                <w:szCs w:val="20"/>
              </w:rPr>
            </w:pPr>
          </w:p>
        </w:tc>
        <w:tc>
          <w:tcPr>
            <w:tcW w:w="236" w:type="dxa"/>
          </w:tcPr>
          <w:p w:rsidR="004E354F" w:rsidRPr="00F3319B" w:rsidRDefault="004E354F" w:rsidP="00AB03B7">
            <w:pPr>
              <w:spacing w:beforeLines="30" w:afterLines="30"/>
              <w:jc w:val="right"/>
              <w:rPr>
                <w:rFonts w:ascii="Arial" w:hAnsi="Arial" w:cs="Arial"/>
                <w:sz w:val="20"/>
                <w:szCs w:val="20"/>
              </w:rPr>
            </w:pPr>
          </w:p>
        </w:tc>
        <w:tc>
          <w:tcPr>
            <w:tcW w:w="1122"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405.6</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D158AD" w:rsidTr="00701D46">
        <w:tc>
          <w:tcPr>
            <w:tcW w:w="2212" w:type="dxa"/>
          </w:tcPr>
          <w:p w:rsidR="004E354F" w:rsidRPr="00D158AD" w:rsidRDefault="004E354F" w:rsidP="00AB03B7">
            <w:pPr>
              <w:spacing w:beforeLines="30" w:afterLines="30"/>
              <w:rPr>
                <w:sz w:val="20"/>
                <w:szCs w:val="20"/>
              </w:rPr>
            </w:pPr>
            <w:r w:rsidRPr="00D158AD">
              <w:rPr>
                <w:sz w:val="20"/>
                <w:szCs w:val="20"/>
              </w:rPr>
              <w:t>Degrees of freedom</w:t>
            </w:r>
          </w:p>
        </w:tc>
        <w:tc>
          <w:tcPr>
            <w:tcW w:w="1075"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12</w:t>
            </w:r>
          </w:p>
        </w:tc>
        <w:tc>
          <w:tcPr>
            <w:tcW w:w="1019" w:type="dxa"/>
            <w:vAlign w:val="center"/>
          </w:tcPr>
          <w:p w:rsidR="004E354F" w:rsidRPr="00F3319B" w:rsidRDefault="004E354F" w:rsidP="00AB03B7">
            <w:pPr>
              <w:spacing w:beforeLines="30" w:afterLines="30"/>
              <w:jc w:val="right"/>
              <w:rPr>
                <w:rFonts w:ascii="Arial" w:hAnsi="Arial" w:cs="Arial"/>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12</w:t>
            </w:r>
          </w:p>
        </w:tc>
        <w:tc>
          <w:tcPr>
            <w:tcW w:w="886" w:type="dxa"/>
            <w:vAlign w:val="center"/>
          </w:tcPr>
          <w:p w:rsidR="004E354F" w:rsidRPr="00F3319B" w:rsidRDefault="004E354F" w:rsidP="00AB03B7">
            <w:pPr>
              <w:spacing w:beforeLines="30" w:afterLines="30"/>
              <w:jc w:val="right"/>
              <w:rPr>
                <w:rFonts w:ascii="Arial" w:hAnsi="Arial" w:cs="Arial"/>
                <w:sz w:val="20"/>
                <w:szCs w:val="20"/>
              </w:rPr>
            </w:pPr>
          </w:p>
        </w:tc>
        <w:tc>
          <w:tcPr>
            <w:tcW w:w="236" w:type="dxa"/>
          </w:tcPr>
          <w:p w:rsidR="004E354F" w:rsidRPr="00F3319B" w:rsidRDefault="004E354F" w:rsidP="00AB03B7">
            <w:pPr>
              <w:spacing w:beforeLines="30" w:afterLines="30"/>
              <w:jc w:val="right"/>
              <w:rPr>
                <w:rFonts w:ascii="Arial" w:hAnsi="Arial" w:cs="Arial"/>
                <w:sz w:val="20"/>
                <w:szCs w:val="20"/>
              </w:rPr>
            </w:pPr>
          </w:p>
        </w:tc>
        <w:tc>
          <w:tcPr>
            <w:tcW w:w="1122"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12</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D158AD" w:rsidTr="00701D46">
        <w:tc>
          <w:tcPr>
            <w:tcW w:w="9084" w:type="dxa"/>
            <w:gridSpan w:val="11"/>
            <w:tcBorders>
              <w:top w:val="single" w:sz="4" w:space="0" w:color="auto"/>
            </w:tcBorders>
          </w:tcPr>
          <w:p w:rsidR="004E354F" w:rsidRPr="00D158AD" w:rsidRDefault="004E354F" w:rsidP="00AB03B7">
            <w:pPr>
              <w:spacing w:beforeLines="30" w:afterLines="30"/>
              <w:rPr>
                <w:sz w:val="20"/>
                <w:szCs w:val="20"/>
              </w:rPr>
            </w:pPr>
            <w:r w:rsidRPr="00D158AD">
              <w:rPr>
                <w:sz w:val="20"/>
                <w:szCs w:val="20"/>
              </w:rPr>
              <w:t>*p&lt;0.05  **p&lt;0.01 ***p&lt;0.001 (two tailed tests)</w:t>
            </w:r>
          </w:p>
        </w:tc>
      </w:tr>
    </w:tbl>
    <w:p w:rsidR="004E354F" w:rsidRPr="0081198F" w:rsidRDefault="004E354F" w:rsidP="00701D46"/>
    <w:p w:rsidR="004E354F" w:rsidRPr="0081198F" w:rsidRDefault="004E354F" w:rsidP="00701D46">
      <w:r w:rsidRPr="0081198F">
        <w:br w:type="page"/>
      </w:r>
      <w:r w:rsidRPr="0081198F">
        <w:rPr>
          <w:b/>
          <w:bCs/>
        </w:rPr>
        <w:lastRenderedPageBreak/>
        <w:t>Table 3: Black respondents – Coefficients from Cumulative Logit Models Regressing the Likelihood of Buying a House on Neighborhood Racial Composition, Proxy Variables, and Control Variables</w:t>
      </w:r>
    </w:p>
    <w:p w:rsidR="004E354F" w:rsidRPr="0081198F" w:rsidRDefault="004E354F" w:rsidP="00701D46"/>
    <w:tbl>
      <w:tblPr>
        <w:tblW w:w="9246" w:type="dxa"/>
        <w:tblLayout w:type="fixed"/>
        <w:tblLook w:val="0000"/>
      </w:tblPr>
      <w:tblGrid>
        <w:gridCol w:w="2212"/>
        <w:gridCol w:w="1047"/>
        <w:gridCol w:w="28"/>
        <w:gridCol w:w="1019"/>
        <w:gridCol w:w="290"/>
        <w:gridCol w:w="1272"/>
        <w:gridCol w:w="37"/>
        <w:gridCol w:w="886"/>
        <w:gridCol w:w="236"/>
        <w:gridCol w:w="1284"/>
        <w:gridCol w:w="935"/>
      </w:tblGrid>
      <w:tr w:rsidR="004E354F" w:rsidRPr="00D158AD" w:rsidTr="00522FD3">
        <w:trPr>
          <w:cantSplit/>
        </w:trPr>
        <w:tc>
          <w:tcPr>
            <w:tcW w:w="2212" w:type="dxa"/>
            <w:tcBorders>
              <w:top w:val="double" w:sz="4" w:space="0" w:color="auto"/>
            </w:tcBorders>
          </w:tcPr>
          <w:p w:rsidR="004E354F" w:rsidRPr="00D158AD" w:rsidRDefault="004E354F" w:rsidP="00AB03B7">
            <w:pPr>
              <w:spacing w:beforeLines="30" w:afterLines="30"/>
              <w:rPr>
                <w:sz w:val="20"/>
                <w:szCs w:val="20"/>
              </w:rPr>
            </w:pPr>
          </w:p>
        </w:tc>
        <w:tc>
          <w:tcPr>
            <w:tcW w:w="2094" w:type="dxa"/>
            <w:gridSpan w:val="3"/>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1:</w:t>
            </w:r>
          </w:p>
          <w:p w:rsidR="004E354F" w:rsidRPr="00D158AD" w:rsidRDefault="004E354F" w:rsidP="00AB03B7">
            <w:pPr>
              <w:spacing w:beforeLines="30" w:afterLines="30"/>
              <w:jc w:val="center"/>
              <w:rPr>
                <w:sz w:val="20"/>
                <w:szCs w:val="20"/>
              </w:rPr>
            </w:pPr>
            <w:r w:rsidRPr="00D158AD">
              <w:rPr>
                <w:sz w:val="20"/>
                <w:szCs w:val="20"/>
              </w:rPr>
              <w:t>Asked about whites</w:t>
            </w:r>
          </w:p>
        </w:tc>
        <w:tc>
          <w:tcPr>
            <w:tcW w:w="290" w:type="dxa"/>
            <w:tcBorders>
              <w:top w:val="double" w:sz="4" w:space="0" w:color="auto"/>
            </w:tcBorders>
          </w:tcPr>
          <w:p w:rsidR="004E354F" w:rsidRPr="00D158AD" w:rsidRDefault="004E354F" w:rsidP="00AB03B7">
            <w:pPr>
              <w:spacing w:beforeLines="30" w:afterLines="30"/>
              <w:jc w:val="center"/>
              <w:rPr>
                <w:sz w:val="20"/>
                <w:szCs w:val="20"/>
              </w:rPr>
            </w:pPr>
          </w:p>
        </w:tc>
        <w:tc>
          <w:tcPr>
            <w:tcW w:w="2195" w:type="dxa"/>
            <w:gridSpan w:val="3"/>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2:</w:t>
            </w:r>
          </w:p>
          <w:p w:rsidR="004E354F" w:rsidRPr="00D158AD" w:rsidRDefault="004E354F" w:rsidP="00AB03B7">
            <w:pPr>
              <w:spacing w:beforeLines="30" w:afterLines="30"/>
              <w:jc w:val="center"/>
              <w:rPr>
                <w:sz w:val="20"/>
                <w:szCs w:val="20"/>
              </w:rPr>
            </w:pPr>
            <w:r w:rsidRPr="00D158AD">
              <w:rPr>
                <w:sz w:val="20"/>
                <w:szCs w:val="20"/>
              </w:rPr>
              <w:t>Asked about Hispanics</w:t>
            </w:r>
          </w:p>
        </w:tc>
        <w:tc>
          <w:tcPr>
            <w:tcW w:w="236" w:type="dxa"/>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p>
        </w:tc>
        <w:tc>
          <w:tcPr>
            <w:tcW w:w="2219" w:type="dxa"/>
            <w:gridSpan w:val="2"/>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3:</w:t>
            </w:r>
          </w:p>
          <w:p w:rsidR="004E354F" w:rsidRPr="00D158AD" w:rsidRDefault="004E354F" w:rsidP="00AB03B7">
            <w:pPr>
              <w:spacing w:beforeLines="30" w:afterLines="30"/>
              <w:jc w:val="center"/>
              <w:rPr>
                <w:sz w:val="20"/>
                <w:szCs w:val="20"/>
              </w:rPr>
            </w:pPr>
            <w:r w:rsidRPr="00D158AD">
              <w:rPr>
                <w:sz w:val="20"/>
                <w:szCs w:val="20"/>
              </w:rPr>
              <w:t>Asked about Asians</w:t>
            </w:r>
          </w:p>
        </w:tc>
      </w:tr>
      <w:tr w:rsidR="004E354F" w:rsidRPr="00D158AD" w:rsidTr="00522FD3">
        <w:tc>
          <w:tcPr>
            <w:tcW w:w="2212" w:type="dxa"/>
            <w:tcBorders>
              <w:bottom w:val="single" w:sz="4" w:space="0" w:color="auto"/>
            </w:tcBorders>
          </w:tcPr>
          <w:p w:rsidR="004E354F" w:rsidRPr="00D158AD" w:rsidRDefault="004E354F" w:rsidP="00AB03B7">
            <w:pPr>
              <w:spacing w:beforeLines="30" w:afterLines="30"/>
              <w:ind w:left="240" w:hanging="240"/>
              <w:rPr>
                <w:sz w:val="20"/>
                <w:szCs w:val="20"/>
              </w:rPr>
            </w:pPr>
            <w:r w:rsidRPr="00D158AD">
              <w:rPr>
                <w:sz w:val="20"/>
                <w:szCs w:val="20"/>
              </w:rPr>
              <w:t>Independent Variable</w:t>
            </w:r>
          </w:p>
        </w:tc>
        <w:tc>
          <w:tcPr>
            <w:tcW w:w="1075" w:type="dxa"/>
            <w:gridSpan w:val="2"/>
            <w:tcBorders>
              <w:top w:val="single" w:sz="4" w:space="0" w:color="auto"/>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1019" w:type="dxa"/>
            <w:tcBorders>
              <w:top w:val="sing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p>
        </w:tc>
        <w:tc>
          <w:tcPr>
            <w:tcW w:w="290" w:type="dxa"/>
            <w:tcBorders>
              <w:bottom w:val="single" w:sz="4" w:space="0" w:color="auto"/>
            </w:tcBorders>
          </w:tcPr>
          <w:p w:rsidR="004E354F" w:rsidRPr="00D158AD" w:rsidRDefault="004E354F" w:rsidP="00AB03B7">
            <w:pPr>
              <w:spacing w:beforeLines="30" w:afterLines="30"/>
              <w:jc w:val="center"/>
              <w:rPr>
                <w:sz w:val="20"/>
                <w:szCs w:val="20"/>
              </w:rPr>
            </w:pPr>
          </w:p>
        </w:tc>
        <w:tc>
          <w:tcPr>
            <w:tcW w:w="1309" w:type="dxa"/>
            <w:gridSpan w:val="2"/>
            <w:tcBorders>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886" w:type="dxa"/>
            <w:tcBorders>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r w:rsidRPr="00D158AD">
              <w:rPr>
                <w:rFonts w:ascii="Arial" w:hAnsi="Arial" w:cs="Arial"/>
                <w:color w:val="000000"/>
                <w:sz w:val="20"/>
                <w:szCs w:val="20"/>
              </w:rPr>
              <w:t>)</w:t>
            </w:r>
          </w:p>
        </w:tc>
        <w:tc>
          <w:tcPr>
            <w:tcW w:w="236" w:type="dxa"/>
            <w:tcBorders>
              <w:bottom w:val="single" w:sz="4" w:space="0" w:color="auto"/>
            </w:tcBorders>
          </w:tcPr>
          <w:p w:rsidR="004E354F" w:rsidRPr="00D158AD" w:rsidRDefault="004E354F" w:rsidP="00AB03B7">
            <w:pPr>
              <w:spacing w:beforeLines="30" w:afterLines="30"/>
              <w:jc w:val="center"/>
              <w:rPr>
                <w:sz w:val="20"/>
                <w:szCs w:val="20"/>
              </w:rPr>
            </w:pPr>
          </w:p>
        </w:tc>
        <w:tc>
          <w:tcPr>
            <w:tcW w:w="1284" w:type="dxa"/>
            <w:tcBorders>
              <w:top w:val="single" w:sz="4" w:space="0" w:color="auto"/>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935" w:type="dxa"/>
            <w:tcBorders>
              <w:top w:val="sing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r w:rsidRPr="00D158AD">
              <w:rPr>
                <w:rFonts w:ascii="Arial" w:hAnsi="Arial" w:cs="Arial"/>
                <w:color w:val="000000"/>
                <w:sz w:val="20"/>
                <w:szCs w:val="20"/>
              </w:rPr>
              <w:t>)</w:t>
            </w:r>
          </w:p>
        </w:tc>
      </w:tr>
      <w:tr w:rsidR="004E354F" w:rsidRPr="00D158AD" w:rsidTr="00522FD3">
        <w:tc>
          <w:tcPr>
            <w:tcW w:w="2212" w:type="dxa"/>
            <w:tcBorders>
              <w:top w:val="single" w:sz="4" w:space="0" w:color="auto"/>
            </w:tcBorders>
          </w:tcPr>
          <w:p w:rsidR="004E354F" w:rsidRPr="00D158AD" w:rsidRDefault="00055DA2" w:rsidP="00AB03B7">
            <w:pPr>
              <w:spacing w:beforeLines="30" w:afterLines="30"/>
              <w:ind w:left="240" w:hanging="240"/>
              <w:rPr>
                <w:sz w:val="20"/>
                <w:szCs w:val="20"/>
              </w:rPr>
            </w:pPr>
            <w:r>
              <w:rPr>
                <w:sz w:val="20"/>
                <w:szCs w:val="20"/>
              </w:rPr>
              <w:t>Percent other racial group</w:t>
            </w:r>
          </w:p>
        </w:tc>
        <w:tc>
          <w:tcPr>
            <w:tcW w:w="1075" w:type="dxa"/>
            <w:gridSpan w:val="2"/>
            <w:tcBorders>
              <w:top w:val="single" w:sz="4" w:space="0" w:color="auto"/>
            </w:tcBorders>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–.05</w:t>
            </w:r>
          </w:p>
        </w:tc>
        <w:tc>
          <w:tcPr>
            <w:tcW w:w="1019" w:type="dxa"/>
            <w:tcBorders>
              <w:top w:val="single" w:sz="4" w:space="0" w:color="auto"/>
            </w:tcBorders>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.03)</w:t>
            </w:r>
          </w:p>
        </w:tc>
        <w:tc>
          <w:tcPr>
            <w:tcW w:w="290" w:type="dxa"/>
            <w:tcBorders>
              <w:top w:val="single" w:sz="4" w:space="0" w:color="auto"/>
            </w:tcBorders>
          </w:tcPr>
          <w:p w:rsidR="004E354F" w:rsidRPr="00D158AD" w:rsidRDefault="004E354F" w:rsidP="00701D46">
            <w:pPr>
              <w:autoSpaceDE w:val="0"/>
              <w:autoSpaceDN w:val="0"/>
              <w:adjustRightInd w:val="0"/>
              <w:jc w:val="right"/>
              <w:rPr>
                <w:color w:val="000000"/>
                <w:sz w:val="20"/>
                <w:szCs w:val="20"/>
              </w:rPr>
            </w:pPr>
          </w:p>
        </w:tc>
        <w:tc>
          <w:tcPr>
            <w:tcW w:w="1309" w:type="dxa"/>
            <w:gridSpan w:val="2"/>
            <w:tcBorders>
              <w:top w:val="single" w:sz="4" w:space="0" w:color="auto"/>
            </w:tcBorders>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–.04</w:t>
            </w:r>
          </w:p>
        </w:tc>
        <w:tc>
          <w:tcPr>
            <w:tcW w:w="886" w:type="dxa"/>
            <w:tcBorders>
              <w:top w:val="single" w:sz="4" w:space="0" w:color="auto"/>
            </w:tcBorders>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.04)</w:t>
            </w:r>
          </w:p>
        </w:tc>
        <w:tc>
          <w:tcPr>
            <w:tcW w:w="236" w:type="dxa"/>
            <w:tcBorders>
              <w:top w:val="single" w:sz="4" w:space="0" w:color="auto"/>
            </w:tcBorders>
          </w:tcPr>
          <w:p w:rsidR="004E354F" w:rsidRPr="00D158AD" w:rsidRDefault="004E354F" w:rsidP="00701D46">
            <w:pPr>
              <w:autoSpaceDE w:val="0"/>
              <w:autoSpaceDN w:val="0"/>
              <w:adjustRightInd w:val="0"/>
              <w:jc w:val="right"/>
              <w:rPr>
                <w:color w:val="000000"/>
                <w:sz w:val="20"/>
                <w:szCs w:val="20"/>
              </w:rPr>
            </w:pPr>
          </w:p>
        </w:tc>
        <w:tc>
          <w:tcPr>
            <w:tcW w:w="1284" w:type="dxa"/>
            <w:tcBorders>
              <w:top w:val="single" w:sz="4" w:space="0" w:color="auto"/>
            </w:tcBorders>
            <w:vAlign w:val="center"/>
          </w:tcPr>
          <w:p w:rsidR="004E354F" w:rsidRPr="00D158AD" w:rsidRDefault="004E354F" w:rsidP="00701D46">
            <w:pPr>
              <w:rPr>
                <w:rFonts w:ascii="Arial" w:hAnsi="Arial" w:cs="Arial"/>
                <w:sz w:val="20"/>
                <w:szCs w:val="20"/>
              </w:rPr>
            </w:pPr>
            <w:r w:rsidRPr="00D158AD">
              <w:rPr>
                <w:rFonts w:ascii="Arial" w:hAnsi="Arial" w:cs="Arial"/>
                <w:color w:val="000000"/>
                <w:sz w:val="20"/>
                <w:szCs w:val="20"/>
              </w:rPr>
              <w:t xml:space="preserve">     –</w:t>
            </w:r>
            <w:r w:rsidRPr="00D158AD">
              <w:rPr>
                <w:rFonts w:ascii="Arial" w:hAnsi="Arial" w:cs="Arial"/>
                <w:sz w:val="20"/>
                <w:szCs w:val="20"/>
              </w:rPr>
              <w:t>.10*</w:t>
            </w:r>
          </w:p>
        </w:tc>
        <w:tc>
          <w:tcPr>
            <w:tcW w:w="935" w:type="dxa"/>
            <w:tcBorders>
              <w:top w:val="single" w:sz="4" w:space="0" w:color="auto"/>
            </w:tcBorders>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(.04)</w:t>
            </w:r>
          </w:p>
        </w:tc>
      </w:tr>
      <w:tr w:rsidR="004E354F" w:rsidRPr="00D158AD" w:rsidTr="00522FD3">
        <w:tc>
          <w:tcPr>
            <w:tcW w:w="2212" w:type="dxa"/>
          </w:tcPr>
          <w:p w:rsidR="004E354F" w:rsidRPr="00D158AD" w:rsidRDefault="004E354F" w:rsidP="00701D46">
            <w:pPr>
              <w:ind w:left="240" w:hanging="240"/>
              <w:rPr>
                <w:sz w:val="20"/>
                <w:szCs w:val="20"/>
              </w:rPr>
            </w:pPr>
          </w:p>
        </w:tc>
        <w:tc>
          <w:tcPr>
            <w:tcW w:w="1075"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1019" w:type="dxa"/>
            <w:vAlign w:val="center"/>
          </w:tcPr>
          <w:p w:rsidR="004E354F" w:rsidRPr="00D158AD" w:rsidRDefault="004E354F" w:rsidP="00701D46">
            <w:pPr>
              <w:autoSpaceDE w:val="0"/>
              <w:autoSpaceDN w:val="0"/>
              <w:adjustRightInd w:val="0"/>
              <w:jc w:val="center"/>
              <w:rPr>
                <w:color w:val="000000"/>
                <w:sz w:val="20"/>
                <w:szCs w:val="20"/>
              </w:rPr>
            </w:pP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886" w:type="dxa"/>
            <w:vAlign w:val="center"/>
          </w:tcPr>
          <w:p w:rsidR="004E354F" w:rsidRPr="00D158AD" w:rsidRDefault="004E354F" w:rsidP="00701D46">
            <w:pPr>
              <w:autoSpaceDE w:val="0"/>
              <w:autoSpaceDN w:val="0"/>
              <w:adjustRightInd w:val="0"/>
              <w:jc w:val="center"/>
              <w:rPr>
                <w:color w:val="000000"/>
                <w:sz w:val="20"/>
                <w:szCs w:val="20"/>
              </w:rPr>
            </w:pPr>
          </w:p>
        </w:tc>
        <w:tc>
          <w:tcPr>
            <w:tcW w:w="236" w:type="dxa"/>
          </w:tcPr>
          <w:p w:rsidR="004E354F" w:rsidRPr="00D158AD" w:rsidRDefault="004E354F" w:rsidP="00701D46">
            <w:pPr>
              <w:autoSpaceDE w:val="0"/>
              <w:autoSpaceDN w:val="0"/>
              <w:adjustRightInd w:val="0"/>
              <w:jc w:val="right"/>
              <w:rPr>
                <w:color w:val="000000"/>
                <w:sz w:val="20"/>
                <w:szCs w:val="20"/>
              </w:rPr>
            </w:pPr>
          </w:p>
        </w:tc>
        <w:tc>
          <w:tcPr>
            <w:tcW w:w="1284" w:type="dxa"/>
            <w:vAlign w:val="center"/>
          </w:tcPr>
          <w:p w:rsidR="004E354F" w:rsidRPr="00D158AD" w:rsidRDefault="004E354F" w:rsidP="00701D46">
            <w:pPr>
              <w:rPr>
                <w:rFonts w:ascii="Arial" w:hAnsi="Arial" w:cs="Arial"/>
                <w:sz w:val="20"/>
                <w:szCs w:val="20"/>
              </w:rPr>
            </w:pPr>
          </w:p>
        </w:tc>
        <w:tc>
          <w:tcPr>
            <w:tcW w:w="935" w:type="dxa"/>
            <w:vAlign w:val="center"/>
          </w:tcPr>
          <w:p w:rsidR="004E354F" w:rsidRPr="00D158AD" w:rsidRDefault="004E354F" w:rsidP="00701D46">
            <w:pPr>
              <w:jc w:val="center"/>
              <w:rPr>
                <w:rFonts w:ascii="Arial" w:hAnsi="Arial" w:cs="Arial"/>
                <w:sz w:val="20"/>
                <w:szCs w:val="20"/>
              </w:rPr>
            </w:pPr>
          </w:p>
        </w:tc>
      </w:tr>
      <w:tr w:rsidR="004E354F" w:rsidRPr="00D158AD" w:rsidTr="00522FD3">
        <w:tc>
          <w:tcPr>
            <w:tcW w:w="2212" w:type="dxa"/>
          </w:tcPr>
          <w:p w:rsidR="004E354F" w:rsidRPr="00D158AD" w:rsidRDefault="004E354F" w:rsidP="00AB03B7">
            <w:pPr>
              <w:spacing w:beforeLines="30" w:afterLines="30"/>
              <w:ind w:left="240" w:hanging="240"/>
              <w:rPr>
                <w:i/>
                <w:iCs/>
                <w:sz w:val="20"/>
                <w:szCs w:val="20"/>
              </w:rPr>
            </w:pPr>
            <w:r w:rsidRPr="00D158AD">
              <w:rPr>
                <w:i/>
                <w:iCs/>
                <w:sz w:val="20"/>
                <w:szCs w:val="20"/>
              </w:rPr>
              <w:t>Proxy Variables</w:t>
            </w:r>
          </w:p>
        </w:tc>
        <w:tc>
          <w:tcPr>
            <w:tcW w:w="1075"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1019" w:type="dxa"/>
            <w:vAlign w:val="center"/>
          </w:tcPr>
          <w:p w:rsidR="004E354F" w:rsidRPr="00D158AD" w:rsidRDefault="004E354F" w:rsidP="00701D46">
            <w:pPr>
              <w:autoSpaceDE w:val="0"/>
              <w:autoSpaceDN w:val="0"/>
              <w:adjustRightInd w:val="0"/>
              <w:jc w:val="center"/>
              <w:rPr>
                <w:color w:val="000000"/>
                <w:sz w:val="20"/>
                <w:szCs w:val="20"/>
              </w:rPr>
            </w:pP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886" w:type="dxa"/>
            <w:vAlign w:val="center"/>
          </w:tcPr>
          <w:p w:rsidR="004E354F" w:rsidRPr="00D158AD" w:rsidRDefault="004E354F" w:rsidP="00701D46">
            <w:pPr>
              <w:autoSpaceDE w:val="0"/>
              <w:autoSpaceDN w:val="0"/>
              <w:adjustRightInd w:val="0"/>
              <w:jc w:val="center"/>
              <w:rPr>
                <w:color w:val="000000"/>
                <w:sz w:val="20"/>
                <w:szCs w:val="20"/>
              </w:rPr>
            </w:pPr>
          </w:p>
        </w:tc>
        <w:tc>
          <w:tcPr>
            <w:tcW w:w="236" w:type="dxa"/>
          </w:tcPr>
          <w:p w:rsidR="004E354F" w:rsidRPr="00D158AD" w:rsidRDefault="004E354F" w:rsidP="00701D46">
            <w:pPr>
              <w:autoSpaceDE w:val="0"/>
              <w:autoSpaceDN w:val="0"/>
              <w:adjustRightInd w:val="0"/>
              <w:jc w:val="right"/>
              <w:rPr>
                <w:color w:val="000000"/>
                <w:sz w:val="20"/>
                <w:szCs w:val="20"/>
              </w:rPr>
            </w:pPr>
          </w:p>
        </w:tc>
        <w:tc>
          <w:tcPr>
            <w:tcW w:w="1284" w:type="dxa"/>
            <w:vAlign w:val="center"/>
          </w:tcPr>
          <w:p w:rsidR="004E354F" w:rsidRPr="00D158AD" w:rsidRDefault="004E354F" w:rsidP="00701D46">
            <w:pPr>
              <w:rPr>
                <w:rFonts w:ascii="Arial" w:hAnsi="Arial" w:cs="Arial"/>
                <w:sz w:val="20"/>
                <w:szCs w:val="20"/>
              </w:rPr>
            </w:pPr>
          </w:p>
        </w:tc>
        <w:tc>
          <w:tcPr>
            <w:tcW w:w="935" w:type="dxa"/>
            <w:vAlign w:val="center"/>
          </w:tcPr>
          <w:p w:rsidR="004E354F" w:rsidRPr="00D158AD" w:rsidRDefault="004E354F" w:rsidP="00701D46">
            <w:pPr>
              <w:jc w:val="center"/>
              <w:rPr>
                <w:rFonts w:ascii="Arial" w:hAnsi="Arial" w:cs="Arial"/>
                <w:sz w:val="20"/>
                <w:szCs w:val="20"/>
              </w:rPr>
            </w:pP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Educational quality</w:t>
            </w:r>
            <w:r w:rsidR="00055DA2">
              <w:rPr>
                <w:sz w:val="20"/>
                <w:szCs w:val="20"/>
              </w:rPr>
              <w:t xml:space="preserve"> high</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.80***</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r w:rsidRPr="00D158AD">
              <w:rPr>
                <w:rFonts w:ascii="Arial" w:hAnsi="Arial" w:cs="Arial"/>
                <w:color w:val="000000"/>
                <w:sz w:val="20"/>
                <w:szCs w:val="20"/>
              </w:rPr>
              <w:t xml:space="preserve">    .80***</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.23)</w:t>
            </w:r>
          </w:p>
        </w:tc>
        <w:tc>
          <w:tcPr>
            <w:tcW w:w="236" w:type="dxa"/>
          </w:tcPr>
          <w:p w:rsidR="004E354F" w:rsidRPr="00D158AD" w:rsidRDefault="004E354F" w:rsidP="00701D46">
            <w:pPr>
              <w:autoSpaceDE w:val="0"/>
              <w:autoSpaceDN w:val="0"/>
              <w:adjustRightInd w:val="0"/>
              <w:jc w:val="right"/>
              <w:rPr>
                <w:color w:val="000000"/>
                <w:sz w:val="20"/>
                <w:szCs w:val="20"/>
              </w:rPr>
            </w:pPr>
          </w:p>
        </w:tc>
        <w:tc>
          <w:tcPr>
            <w:tcW w:w="1284" w:type="dxa"/>
            <w:vAlign w:val="center"/>
          </w:tcPr>
          <w:p w:rsidR="004E354F" w:rsidRPr="00D158AD" w:rsidRDefault="004E354F" w:rsidP="00701D46">
            <w:pPr>
              <w:rPr>
                <w:rFonts w:ascii="Arial" w:hAnsi="Arial" w:cs="Arial"/>
                <w:sz w:val="20"/>
                <w:szCs w:val="20"/>
              </w:rPr>
            </w:pPr>
            <w:r w:rsidRPr="00D158AD">
              <w:rPr>
                <w:rFonts w:ascii="Arial" w:hAnsi="Arial" w:cs="Arial"/>
                <w:sz w:val="20"/>
                <w:szCs w:val="20"/>
              </w:rPr>
              <w:t xml:space="preserve">        .65*</w:t>
            </w:r>
          </w:p>
        </w:tc>
        <w:tc>
          <w:tcPr>
            <w:tcW w:w="935"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(.26)</w:t>
            </w: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Crime level</w:t>
            </w:r>
            <w:r w:rsidR="00055DA2">
              <w:rPr>
                <w:sz w:val="20"/>
                <w:szCs w:val="20"/>
              </w:rPr>
              <w:t xml:space="preserve"> high</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–1.54***</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r w:rsidRPr="00D158AD">
              <w:rPr>
                <w:rFonts w:ascii="Arial" w:hAnsi="Arial" w:cs="Arial"/>
                <w:color w:val="000000"/>
                <w:sz w:val="20"/>
                <w:szCs w:val="20"/>
              </w:rPr>
              <w:t>–1.16***</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.24)</w:t>
            </w:r>
          </w:p>
        </w:tc>
        <w:tc>
          <w:tcPr>
            <w:tcW w:w="236" w:type="dxa"/>
          </w:tcPr>
          <w:p w:rsidR="004E354F" w:rsidRPr="00D158AD" w:rsidRDefault="004E354F" w:rsidP="00701D46">
            <w:pPr>
              <w:autoSpaceDE w:val="0"/>
              <w:autoSpaceDN w:val="0"/>
              <w:adjustRightInd w:val="0"/>
              <w:jc w:val="right"/>
              <w:rPr>
                <w:color w:val="000000"/>
                <w:sz w:val="20"/>
                <w:szCs w:val="20"/>
              </w:rPr>
            </w:pPr>
          </w:p>
        </w:tc>
        <w:tc>
          <w:tcPr>
            <w:tcW w:w="1284" w:type="dxa"/>
            <w:vAlign w:val="center"/>
          </w:tcPr>
          <w:p w:rsidR="004E354F" w:rsidRPr="00D158AD" w:rsidRDefault="004E354F" w:rsidP="00701D46">
            <w:pPr>
              <w:rPr>
                <w:rFonts w:ascii="Arial" w:hAnsi="Arial" w:cs="Arial"/>
                <w:sz w:val="20"/>
                <w:szCs w:val="20"/>
              </w:rPr>
            </w:pPr>
            <w:r w:rsidRPr="00D158AD">
              <w:rPr>
                <w:rFonts w:ascii="Arial" w:hAnsi="Arial" w:cs="Arial"/>
                <w:color w:val="000000"/>
                <w:sz w:val="20"/>
                <w:szCs w:val="20"/>
              </w:rPr>
              <w:t xml:space="preserve">    –</w:t>
            </w:r>
            <w:r w:rsidRPr="00D158AD">
              <w:rPr>
                <w:rFonts w:ascii="Arial" w:hAnsi="Arial" w:cs="Arial"/>
                <w:sz w:val="20"/>
                <w:szCs w:val="20"/>
              </w:rPr>
              <w:t>1.53***</w:t>
            </w:r>
          </w:p>
        </w:tc>
        <w:tc>
          <w:tcPr>
            <w:tcW w:w="935"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(.27)</w:t>
            </w: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Housing values increasing</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.34</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r w:rsidRPr="00D158AD">
              <w:rPr>
                <w:rFonts w:ascii="Arial" w:hAnsi="Arial" w:cs="Arial"/>
                <w:color w:val="000000"/>
                <w:sz w:val="20"/>
                <w:szCs w:val="20"/>
              </w:rPr>
              <w:t xml:space="preserve">  .70**</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.23)</w:t>
            </w:r>
          </w:p>
        </w:tc>
        <w:tc>
          <w:tcPr>
            <w:tcW w:w="236" w:type="dxa"/>
          </w:tcPr>
          <w:p w:rsidR="004E354F" w:rsidRPr="00D158AD" w:rsidRDefault="004E354F" w:rsidP="00701D46">
            <w:pPr>
              <w:autoSpaceDE w:val="0"/>
              <w:autoSpaceDN w:val="0"/>
              <w:adjustRightInd w:val="0"/>
              <w:rPr>
                <w:color w:val="000000"/>
                <w:sz w:val="20"/>
                <w:szCs w:val="20"/>
              </w:rPr>
            </w:pPr>
          </w:p>
        </w:tc>
        <w:tc>
          <w:tcPr>
            <w:tcW w:w="1284" w:type="dxa"/>
            <w:vAlign w:val="center"/>
          </w:tcPr>
          <w:p w:rsidR="004E354F" w:rsidRPr="00D158AD" w:rsidRDefault="004E354F" w:rsidP="00701D46">
            <w:pPr>
              <w:rPr>
                <w:rFonts w:ascii="Arial" w:hAnsi="Arial" w:cs="Arial"/>
                <w:sz w:val="20"/>
                <w:szCs w:val="20"/>
              </w:rPr>
            </w:pPr>
            <w:r w:rsidRPr="00D158AD">
              <w:rPr>
                <w:rFonts w:ascii="Arial" w:hAnsi="Arial" w:cs="Arial"/>
                <w:sz w:val="20"/>
                <w:szCs w:val="20"/>
              </w:rPr>
              <w:t xml:space="preserve">        .04</w:t>
            </w:r>
          </w:p>
        </w:tc>
        <w:tc>
          <w:tcPr>
            <w:tcW w:w="935"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(.26)</w:t>
            </w:r>
          </w:p>
        </w:tc>
      </w:tr>
      <w:tr w:rsidR="004E354F" w:rsidRPr="00D158AD" w:rsidTr="00522FD3">
        <w:tc>
          <w:tcPr>
            <w:tcW w:w="2212" w:type="dxa"/>
          </w:tcPr>
          <w:p w:rsidR="004E354F" w:rsidRPr="00D158AD" w:rsidRDefault="004E354F" w:rsidP="00701D46">
            <w:pPr>
              <w:ind w:left="240"/>
              <w:rPr>
                <w:sz w:val="20"/>
                <w:szCs w:val="20"/>
              </w:rPr>
            </w:pPr>
          </w:p>
        </w:tc>
        <w:tc>
          <w:tcPr>
            <w:tcW w:w="1075"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1019" w:type="dxa"/>
            <w:vAlign w:val="center"/>
          </w:tcPr>
          <w:p w:rsidR="004E354F" w:rsidRPr="00D158AD" w:rsidRDefault="004E354F" w:rsidP="00701D46">
            <w:pPr>
              <w:autoSpaceDE w:val="0"/>
              <w:autoSpaceDN w:val="0"/>
              <w:adjustRightInd w:val="0"/>
              <w:jc w:val="center"/>
              <w:rPr>
                <w:color w:val="000000"/>
                <w:sz w:val="20"/>
                <w:szCs w:val="20"/>
              </w:rPr>
            </w:pP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886" w:type="dxa"/>
            <w:vAlign w:val="center"/>
          </w:tcPr>
          <w:p w:rsidR="004E354F" w:rsidRPr="00D158AD" w:rsidRDefault="004E354F" w:rsidP="00701D46">
            <w:pPr>
              <w:autoSpaceDE w:val="0"/>
              <w:autoSpaceDN w:val="0"/>
              <w:adjustRightInd w:val="0"/>
              <w:jc w:val="center"/>
              <w:rPr>
                <w:color w:val="000000"/>
                <w:sz w:val="20"/>
                <w:szCs w:val="20"/>
              </w:rPr>
            </w:pPr>
          </w:p>
        </w:tc>
        <w:tc>
          <w:tcPr>
            <w:tcW w:w="236" w:type="dxa"/>
          </w:tcPr>
          <w:p w:rsidR="004E354F" w:rsidRPr="00D158AD" w:rsidRDefault="004E354F" w:rsidP="00701D46">
            <w:pPr>
              <w:autoSpaceDE w:val="0"/>
              <w:autoSpaceDN w:val="0"/>
              <w:adjustRightInd w:val="0"/>
              <w:jc w:val="right"/>
              <w:rPr>
                <w:color w:val="000000"/>
                <w:sz w:val="20"/>
                <w:szCs w:val="20"/>
              </w:rPr>
            </w:pPr>
          </w:p>
        </w:tc>
        <w:tc>
          <w:tcPr>
            <w:tcW w:w="1284" w:type="dxa"/>
            <w:vAlign w:val="center"/>
          </w:tcPr>
          <w:p w:rsidR="004E354F" w:rsidRPr="00D158AD" w:rsidRDefault="004E354F" w:rsidP="00701D46">
            <w:pPr>
              <w:rPr>
                <w:rFonts w:ascii="Arial" w:hAnsi="Arial" w:cs="Arial"/>
                <w:sz w:val="20"/>
                <w:szCs w:val="20"/>
              </w:rPr>
            </w:pPr>
          </w:p>
        </w:tc>
        <w:tc>
          <w:tcPr>
            <w:tcW w:w="935" w:type="dxa"/>
            <w:vAlign w:val="center"/>
          </w:tcPr>
          <w:p w:rsidR="004E354F" w:rsidRPr="00D158AD" w:rsidRDefault="004E354F" w:rsidP="00701D46">
            <w:pPr>
              <w:rPr>
                <w:rFonts w:ascii="Arial" w:hAnsi="Arial" w:cs="Arial"/>
                <w:sz w:val="20"/>
                <w:szCs w:val="20"/>
              </w:rPr>
            </w:pPr>
          </w:p>
        </w:tc>
      </w:tr>
      <w:tr w:rsidR="004E354F" w:rsidRPr="00D158AD" w:rsidTr="00522FD3">
        <w:tc>
          <w:tcPr>
            <w:tcW w:w="2212" w:type="dxa"/>
          </w:tcPr>
          <w:p w:rsidR="004E354F" w:rsidRPr="00D158AD" w:rsidRDefault="004E354F" w:rsidP="00AB03B7">
            <w:pPr>
              <w:pStyle w:val="Heading1"/>
              <w:spacing w:beforeLines="30" w:afterLines="30"/>
              <w:ind w:left="240" w:hanging="240"/>
              <w:rPr>
                <w:szCs w:val="20"/>
              </w:rPr>
            </w:pPr>
            <w:r w:rsidRPr="00D158AD">
              <w:rPr>
                <w:szCs w:val="20"/>
              </w:rPr>
              <w:t>Control Variables</w:t>
            </w:r>
          </w:p>
        </w:tc>
        <w:tc>
          <w:tcPr>
            <w:tcW w:w="1075"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1019" w:type="dxa"/>
            <w:vAlign w:val="center"/>
          </w:tcPr>
          <w:p w:rsidR="004E354F" w:rsidRPr="00D158AD" w:rsidRDefault="004E354F" w:rsidP="00701D46">
            <w:pPr>
              <w:autoSpaceDE w:val="0"/>
              <w:autoSpaceDN w:val="0"/>
              <w:adjustRightInd w:val="0"/>
              <w:jc w:val="center"/>
              <w:rPr>
                <w:color w:val="000000"/>
                <w:sz w:val="20"/>
                <w:szCs w:val="20"/>
              </w:rPr>
            </w:pP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right"/>
              <w:rPr>
                <w:color w:val="000000"/>
                <w:sz w:val="20"/>
                <w:szCs w:val="20"/>
              </w:rPr>
            </w:pPr>
          </w:p>
        </w:tc>
        <w:tc>
          <w:tcPr>
            <w:tcW w:w="886" w:type="dxa"/>
            <w:vAlign w:val="center"/>
          </w:tcPr>
          <w:p w:rsidR="004E354F" w:rsidRPr="00D158AD" w:rsidRDefault="004E354F" w:rsidP="00701D46">
            <w:pPr>
              <w:autoSpaceDE w:val="0"/>
              <w:autoSpaceDN w:val="0"/>
              <w:adjustRightInd w:val="0"/>
              <w:jc w:val="center"/>
              <w:rPr>
                <w:color w:val="000000"/>
                <w:sz w:val="20"/>
                <w:szCs w:val="20"/>
              </w:rPr>
            </w:pPr>
          </w:p>
        </w:tc>
        <w:tc>
          <w:tcPr>
            <w:tcW w:w="236" w:type="dxa"/>
          </w:tcPr>
          <w:p w:rsidR="004E354F" w:rsidRPr="00D158AD" w:rsidRDefault="004E354F" w:rsidP="00701D46">
            <w:pPr>
              <w:autoSpaceDE w:val="0"/>
              <w:autoSpaceDN w:val="0"/>
              <w:adjustRightInd w:val="0"/>
              <w:jc w:val="right"/>
              <w:rPr>
                <w:color w:val="000000"/>
                <w:sz w:val="20"/>
                <w:szCs w:val="20"/>
              </w:rPr>
            </w:pPr>
          </w:p>
        </w:tc>
        <w:tc>
          <w:tcPr>
            <w:tcW w:w="1284" w:type="dxa"/>
            <w:vAlign w:val="center"/>
          </w:tcPr>
          <w:p w:rsidR="004E354F" w:rsidRPr="00D158AD" w:rsidRDefault="004E354F" w:rsidP="00701D46">
            <w:pPr>
              <w:rPr>
                <w:rFonts w:ascii="Arial" w:hAnsi="Arial" w:cs="Arial"/>
                <w:sz w:val="20"/>
                <w:szCs w:val="20"/>
              </w:rPr>
            </w:pPr>
          </w:p>
        </w:tc>
        <w:tc>
          <w:tcPr>
            <w:tcW w:w="935" w:type="dxa"/>
            <w:vAlign w:val="center"/>
          </w:tcPr>
          <w:p w:rsidR="004E354F" w:rsidRPr="00D158AD" w:rsidRDefault="004E354F" w:rsidP="00701D46">
            <w:pPr>
              <w:rPr>
                <w:rFonts w:ascii="Arial" w:hAnsi="Arial" w:cs="Arial"/>
                <w:sz w:val="20"/>
                <w:szCs w:val="20"/>
              </w:rPr>
            </w:pPr>
          </w:p>
        </w:tc>
      </w:tr>
      <w:tr w:rsidR="004E354F" w:rsidRPr="00D158AD" w:rsidTr="00522FD3">
        <w:tc>
          <w:tcPr>
            <w:tcW w:w="2212" w:type="dxa"/>
          </w:tcPr>
          <w:p w:rsidR="004E354F" w:rsidRPr="00D158AD" w:rsidRDefault="004E354F" w:rsidP="00AB03B7">
            <w:pPr>
              <w:spacing w:beforeLines="30" w:afterLines="30"/>
              <w:ind w:left="-187"/>
              <w:jc w:val="center"/>
              <w:rPr>
                <w:sz w:val="20"/>
                <w:szCs w:val="20"/>
              </w:rPr>
            </w:pPr>
            <w:r w:rsidRPr="00D158AD">
              <w:rPr>
                <w:sz w:val="20"/>
                <w:szCs w:val="20"/>
              </w:rPr>
              <w:t>Education Level</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.03</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.04)</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–.10</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.05)</w:t>
            </w:r>
          </w:p>
        </w:tc>
        <w:tc>
          <w:tcPr>
            <w:tcW w:w="236" w:type="dxa"/>
          </w:tcPr>
          <w:p w:rsidR="004E354F" w:rsidRPr="00D158AD" w:rsidRDefault="004E354F" w:rsidP="00701D46">
            <w:pPr>
              <w:autoSpaceDE w:val="0"/>
              <w:autoSpaceDN w:val="0"/>
              <w:adjustRightInd w:val="0"/>
              <w:rPr>
                <w:color w:val="000000"/>
                <w:sz w:val="20"/>
                <w:szCs w:val="20"/>
              </w:rPr>
            </w:pPr>
          </w:p>
        </w:tc>
        <w:tc>
          <w:tcPr>
            <w:tcW w:w="1284" w:type="dxa"/>
            <w:vAlign w:val="center"/>
          </w:tcPr>
          <w:p w:rsidR="004E354F" w:rsidRPr="00D158AD" w:rsidRDefault="004E354F" w:rsidP="00701D46">
            <w:pPr>
              <w:jc w:val="center"/>
              <w:rPr>
                <w:rFonts w:ascii="Arial" w:hAnsi="Arial" w:cs="Arial"/>
                <w:sz w:val="20"/>
                <w:szCs w:val="20"/>
              </w:rPr>
            </w:pPr>
            <w:r w:rsidRPr="00D158AD">
              <w:rPr>
                <w:rFonts w:ascii="Arial" w:hAnsi="Arial" w:cs="Arial"/>
                <w:color w:val="000000"/>
                <w:sz w:val="20"/>
                <w:szCs w:val="20"/>
              </w:rPr>
              <w:t>–</w:t>
            </w:r>
            <w:r w:rsidRPr="00D158AD">
              <w:rPr>
                <w:rFonts w:ascii="Arial" w:hAnsi="Arial" w:cs="Arial"/>
                <w:sz w:val="20"/>
                <w:szCs w:val="20"/>
              </w:rPr>
              <w:t>.01</w:t>
            </w:r>
          </w:p>
        </w:tc>
        <w:tc>
          <w:tcPr>
            <w:tcW w:w="935"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(.06)</w:t>
            </w: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Owns house</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–.38</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.20)</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–.01</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.25)</w:t>
            </w:r>
          </w:p>
        </w:tc>
        <w:tc>
          <w:tcPr>
            <w:tcW w:w="236" w:type="dxa"/>
          </w:tcPr>
          <w:p w:rsidR="004E354F" w:rsidRPr="00D158AD" w:rsidRDefault="004E354F" w:rsidP="00701D46">
            <w:pPr>
              <w:autoSpaceDE w:val="0"/>
              <w:autoSpaceDN w:val="0"/>
              <w:adjustRightInd w:val="0"/>
              <w:rPr>
                <w:color w:val="000000"/>
                <w:sz w:val="20"/>
                <w:szCs w:val="20"/>
              </w:rPr>
            </w:pPr>
          </w:p>
        </w:tc>
        <w:tc>
          <w:tcPr>
            <w:tcW w:w="1284" w:type="dxa"/>
            <w:vAlign w:val="center"/>
          </w:tcPr>
          <w:p w:rsidR="004E354F" w:rsidRPr="00D158AD" w:rsidRDefault="004E354F" w:rsidP="00701D46">
            <w:pPr>
              <w:jc w:val="center"/>
              <w:rPr>
                <w:rFonts w:ascii="Arial" w:hAnsi="Arial" w:cs="Arial"/>
                <w:sz w:val="20"/>
                <w:szCs w:val="20"/>
              </w:rPr>
            </w:pPr>
            <w:r w:rsidRPr="00D158AD">
              <w:rPr>
                <w:rFonts w:ascii="Arial" w:hAnsi="Arial" w:cs="Arial"/>
                <w:color w:val="000000"/>
                <w:sz w:val="20"/>
                <w:szCs w:val="20"/>
              </w:rPr>
              <w:t>–</w:t>
            </w:r>
            <w:r w:rsidRPr="00D158AD">
              <w:rPr>
                <w:rFonts w:ascii="Arial" w:hAnsi="Arial" w:cs="Arial"/>
                <w:sz w:val="20"/>
                <w:szCs w:val="20"/>
              </w:rPr>
              <w:t>.18</w:t>
            </w:r>
          </w:p>
        </w:tc>
        <w:tc>
          <w:tcPr>
            <w:tcW w:w="935"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(.29)</w:t>
            </w: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Female</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–.18</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.15</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.24)</w:t>
            </w:r>
          </w:p>
        </w:tc>
        <w:tc>
          <w:tcPr>
            <w:tcW w:w="236" w:type="dxa"/>
          </w:tcPr>
          <w:p w:rsidR="004E354F" w:rsidRPr="00D158AD" w:rsidRDefault="004E354F" w:rsidP="00701D46">
            <w:pPr>
              <w:autoSpaceDE w:val="0"/>
              <w:autoSpaceDN w:val="0"/>
              <w:adjustRightInd w:val="0"/>
              <w:rPr>
                <w:color w:val="000000"/>
                <w:sz w:val="20"/>
                <w:szCs w:val="20"/>
              </w:rPr>
            </w:pPr>
          </w:p>
        </w:tc>
        <w:tc>
          <w:tcPr>
            <w:tcW w:w="1284" w:type="dxa"/>
            <w:vAlign w:val="center"/>
          </w:tcPr>
          <w:p w:rsidR="004E354F" w:rsidRPr="00D158AD" w:rsidRDefault="004E354F" w:rsidP="00701D46">
            <w:pPr>
              <w:jc w:val="center"/>
              <w:rPr>
                <w:rFonts w:ascii="Arial" w:hAnsi="Arial" w:cs="Arial"/>
                <w:sz w:val="20"/>
                <w:szCs w:val="20"/>
              </w:rPr>
            </w:pPr>
            <w:r w:rsidRPr="00D158AD">
              <w:rPr>
                <w:rFonts w:ascii="Arial" w:hAnsi="Arial" w:cs="Arial"/>
                <w:color w:val="000000"/>
                <w:sz w:val="20"/>
                <w:szCs w:val="20"/>
              </w:rPr>
              <w:t>–</w:t>
            </w:r>
            <w:r w:rsidRPr="00D158AD">
              <w:rPr>
                <w:rFonts w:ascii="Arial" w:hAnsi="Arial" w:cs="Arial"/>
                <w:sz w:val="20"/>
                <w:szCs w:val="20"/>
              </w:rPr>
              <w:t>.26</w:t>
            </w:r>
          </w:p>
        </w:tc>
        <w:tc>
          <w:tcPr>
            <w:tcW w:w="935"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(.27)</w:t>
            </w: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Age</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–.01</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.01)</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 xml:space="preserve">  –.02**</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.01)</w:t>
            </w:r>
          </w:p>
        </w:tc>
        <w:tc>
          <w:tcPr>
            <w:tcW w:w="236" w:type="dxa"/>
          </w:tcPr>
          <w:p w:rsidR="004E354F" w:rsidRPr="00D158AD" w:rsidRDefault="004E354F" w:rsidP="00701D46">
            <w:pPr>
              <w:autoSpaceDE w:val="0"/>
              <w:autoSpaceDN w:val="0"/>
              <w:adjustRightInd w:val="0"/>
              <w:rPr>
                <w:color w:val="000000"/>
                <w:sz w:val="20"/>
                <w:szCs w:val="20"/>
              </w:rPr>
            </w:pPr>
          </w:p>
        </w:tc>
        <w:tc>
          <w:tcPr>
            <w:tcW w:w="1284"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 xml:space="preserve">   .01</w:t>
            </w:r>
          </w:p>
        </w:tc>
        <w:tc>
          <w:tcPr>
            <w:tcW w:w="935"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(.01)</w:t>
            </w: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Has children</w:t>
            </w:r>
          </w:p>
        </w:tc>
        <w:tc>
          <w:tcPr>
            <w:tcW w:w="1075"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–.17</w:t>
            </w:r>
          </w:p>
        </w:tc>
        <w:tc>
          <w:tcPr>
            <w:tcW w:w="1019"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.19)</w:t>
            </w:r>
          </w:p>
        </w:tc>
        <w:tc>
          <w:tcPr>
            <w:tcW w:w="290" w:type="dxa"/>
            <w:vAlign w:val="center"/>
          </w:tcPr>
          <w:p w:rsidR="004E354F" w:rsidRPr="00D158AD"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D158AD" w:rsidRDefault="004E354F" w:rsidP="00701D46">
            <w:pPr>
              <w:autoSpaceDE w:val="0"/>
              <w:autoSpaceDN w:val="0"/>
              <w:adjustRightInd w:val="0"/>
              <w:jc w:val="center"/>
              <w:rPr>
                <w:color w:val="000000"/>
                <w:sz w:val="20"/>
                <w:szCs w:val="20"/>
              </w:rPr>
            </w:pPr>
            <w:r w:rsidRPr="00D158AD">
              <w:rPr>
                <w:rFonts w:ascii="Arial" w:hAnsi="Arial" w:cs="Arial"/>
                <w:color w:val="000000"/>
                <w:sz w:val="20"/>
                <w:szCs w:val="20"/>
              </w:rPr>
              <w:t>–.08</w:t>
            </w:r>
          </w:p>
        </w:tc>
        <w:tc>
          <w:tcPr>
            <w:tcW w:w="886" w:type="dxa"/>
            <w:vAlign w:val="center"/>
          </w:tcPr>
          <w:p w:rsidR="004E354F" w:rsidRPr="00D158AD" w:rsidRDefault="004E354F" w:rsidP="00701D46">
            <w:pPr>
              <w:autoSpaceDE w:val="0"/>
              <w:autoSpaceDN w:val="0"/>
              <w:adjustRightInd w:val="0"/>
              <w:jc w:val="center"/>
              <w:rPr>
                <w:color w:val="000000"/>
                <w:sz w:val="20"/>
                <w:szCs w:val="20"/>
              </w:rPr>
            </w:pPr>
            <w:r w:rsidRPr="00D158AD">
              <w:rPr>
                <w:sz w:val="20"/>
                <w:szCs w:val="20"/>
              </w:rPr>
              <w:t>(</w:t>
            </w:r>
            <w:r w:rsidRPr="00D158AD">
              <w:rPr>
                <w:rFonts w:ascii="Arial" w:hAnsi="Arial" w:cs="Arial"/>
                <w:color w:val="000000"/>
                <w:sz w:val="20"/>
                <w:szCs w:val="20"/>
              </w:rPr>
              <w:t>.24)</w:t>
            </w:r>
          </w:p>
        </w:tc>
        <w:tc>
          <w:tcPr>
            <w:tcW w:w="236" w:type="dxa"/>
          </w:tcPr>
          <w:p w:rsidR="004E354F" w:rsidRPr="00D158AD" w:rsidRDefault="004E354F" w:rsidP="00701D46">
            <w:pPr>
              <w:autoSpaceDE w:val="0"/>
              <w:autoSpaceDN w:val="0"/>
              <w:adjustRightInd w:val="0"/>
              <w:rPr>
                <w:color w:val="000000"/>
                <w:sz w:val="20"/>
                <w:szCs w:val="20"/>
              </w:rPr>
            </w:pPr>
          </w:p>
        </w:tc>
        <w:tc>
          <w:tcPr>
            <w:tcW w:w="1284" w:type="dxa"/>
            <w:vAlign w:val="center"/>
          </w:tcPr>
          <w:p w:rsidR="004E354F" w:rsidRPr="00D158AD" w:rsidRDefault="004E354F" w:rsidP="00701D46">
            <w:pPr>
              <w:jc w:val="center"/>
              <w:rPr>
                <w:rFonts w:ascii="Arial" w:hAnsi="Arial" w:cs="Arial"/>
                <w:sz w:val="20"/>
                <w:szCs w:val="20"/>
              </w:rPr>
            </w:pPr>
            <w:r w:rsidRPr="00D158AD">
              <w:rPr>
                <w:rFonts w:ascii="Arial" w:hAnsi="Arial" w:cs="Arial"/>
                <w:color w:val="000000"/>
                <w:sz w:val="20"/>
                <w:szCs w:val="20"/>
              </w:rPr>
              <w:t>–</w:t>
            </w:r>
            <w:r w:rsidRPr="00D158AD">
              <w:rPr>
                <w:rFonts w:ascii="Arial" w:hAnsi="Arial" w:cs="Arial"/>
                <w:sz w:val="20"/>
                <w:szCs w:val="20"/>
              </w:rPr>
              <w:t>.06</w:t>
            </w:r>
          </w:p>
        </w:tc>
        <w:tc>
          <w:tcPr>
            <w:tcW w:w="935" w:type="dxa"/>
            <w:vAlign w:val="center"/>
          </w:tcPr>
          <w:p w:rsidR="004E354F" w:rsidRPr="00D158AD" w:rsidRDefault="004E354F" w:rsidP="00701D46">
            <w:pPr>
              <w:jc w:val="center"/>
              <w:rPr>
                <w:rFonts w:ascii="Arial" w:hAnsi="Arial" w:cs="Arial"/>
                <w:sz w:val="20"/>
                <w:szCs w:val="20"/>
              </w:rPr>
            </w:pPr>
            <w:r w:rsidRPr="00D158AD">
              <w:rPr>
                <w:rFonts w:ascii="Arial" w:hAnsi="Arial" w:cs="Arial"/>
                <w:sz w:val="20"/>
                <w:szCs w:val="20"/>
              </w:rPr>
              <w:t>(.27)</w:t>
            </w: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Married</w:t>
            </w:r>
          </w:p>
        </w:tc>
        <w:tc>
          <w:tcPr>
            <w:tcW w:w="1075" w:type="dxa"/>
            <w:gridSpan w:val="2"/>
            <w:vAlign w:val="center"/>
          </w:tcPr>
          <w:p w:rsidR="004E354F" w:rsidRPr="00F3319B" w:rsidRDefault="004E354F" w:rsidP="00701D46">
            <w:pPr>
              <w:autoSpaceDE w:val="0"/>
              <w:autoSpaceDN w:val="0"/>
              <w:adjustRightInd w:val="0"/>
              <w:jc w:val="center"/>
              <w:rPr>
                <w:color w:val="000000"/>
                <w:sz w:val="20"/>
                <w:szCs w:val="20"/>
              </w:rPr>
            </w:pPr>
            <w:r w:rsidRPr="00F3319B">
              <w:rPr>
                <w:rFonts w:ascii="Arial" w:hAnsi="Arial" w:cs="Arial"/>
                <w:color w:val="000000"/>
                <w:sz w:val="20"/>
                <w:szCs w:val="20"/>
              </w:rPr>
              <w:t xml:space="preserve">  .04</w:t>
            </w:r>
          </w:p>
        </w:tc>
        <w:tc>
          <w:tcPr>
            <w:tcW w:w="1019" w:type="dxa"/>
            <w:vAlign w:val="center"/>
          </w:tcPr>
          <w:p w:rsidR="004E354F" w:rsidRPr="00F3319B" w:rsidRDefault="004E354F" w:rsidP="00701D46">
            <w:pPr>
              <w:autoSpaceDE w:val="0"/>
              <w:autoSpaceDN w:val="0"/>
              <w:adjustRightInd w:val="0"/>
              <w:jc w:val="center"/>
              <w:rPr>
                <w:color w:val="000000"/>
                <w:sz w:val="20"/>
                <w:szCs w:val="20"/>
              </w:rPr>
            </w:pPr>
            <w:r w:rsidRPr="00F3319B">
              <w:rPr>
                <w:sz w:val="20"/>
                <w:szCs w:val="20"/>
              </w:rPr>
              <w:t>(</w:t>
            </w:r>
            <w:r w:rsidRPr="00F3319B">
              <w:rPr>
                <w:rFonts w:ascii="Arial" w:hAnsi="Arial" w:cs="Arial"/>
                <w:color w:val="000000"/>
                <w:sz w:val="20"/>
                <w:szCs w:val="20"/>
              </w:rPr>
              <w:t>.22)</w:t>
            </w:r>
          </w:p>
        </w:tc>
        <w:tc>
          <w:tcPr>
            <w:tcW w:w="290" w:type="dxa"/>
            <w:vAlign w:val="center"/>
          </w:tcPr>
          <w:p w:rsidR="004E354F" w:rsidRPr="00F3319B"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color w:val="000000"/>
                <w:sz w:val="20"/>
                <w:szCs w:val="20"/>
              </w:rPr>
            </w:pPr>
            <w:r w:rsidRPr="00F3319B">
              <w:rPr>
                <w:rFonts w:ascii="Arial" w:hAnsi="Arial" w:cs="Arial"/>
                <w:color w:val="000000"/>
                <w:sz w:val="20"/>
                <w:szCs w:val="20"/>
              </w:rPr>
              <w:t xml:space="preserve">  .04</w:t>
            </w:r>
          </w:p>
        </w:tc>
        <w:tc>
          <w:tcPr>
            <w:tcW w:w="886" w:type="dxa"/>
            <w:vAlign w:val="center"/>
          </w:tcPr>
          <w:p w:rsidR="004E354F" w:rsidRPr="00F3319B" w:rsidRDefault="004E354F" w:rsidP="00701D46">
            <w:pPr>
              <w:autoSpaceDE w:val="0"/>
              <w:autoSpaceDN w:val="0"/>
              <w:adjustRightInd w:val="0"/>
              <w:jc w:val="center"/>
              <w:rPr>
                <w:color w:val="000000"/>
                <w:sz w:val="20"/>
                <w:szCs w:val="20"/>
              </w:rPr>
            </w:pPr>
            <w:r w:rsidRPr="00F3319B">
              <w:rPr>
                <w:sz w:val="20"/>
                <w:szCs w:val="20"/>
              </w:rPr>
              <w:t>(</w:t>
            </w:r>
            <w:r w:rsidRPr="00F3319B">
              <w:rPr>
                <w:rFonts w:ascii="Arial" w:hAnsi="Arial" w:cs="Arial"/>
                <w:color w:val="000000"/>
                <w:sz w:val="20"/>
                <w:szCs w:val="20"/>
              </w:rPr>
              <w:t>.26)</w:t>
            </w:r>
          </w:p>
        </w:tc>
        <w:tc>
          <w:tcPr>
            <w:tcW w:w="236" w:type="dxa"/>
          </w:tcPr>
          <w:p w:rsidR="004E354F" w:rsidRPr="00F3319B" w:rsidRDefault="004E354F" w:rsidP="00701D46">
            <w:pPr>
              <w:autoSpaceDE w:val="0"/>
              <w:autoSpaceDN w:val="0"/>
              <w:adjustRightInd w:val="0"/>
              <w:rPr>
                <w:color w:val="000000"/>
                <w:sz w:val="20"/>
                <w:szCs w:val="20"/>
              </w:rPr>
            </w:pPr>
          </w:p>
        </w:tc>
        <w:tc>
          <w:tcPr>
            <w:tcW w:w="1284" w:type="dxa"/>
            <w:vAlign w:val="center"/>
          </w:tcPr>
          <w:p w:rsidR="004E354F" w:rsidRPr="00F3319B" w:rsidRDefault="004E354F" w:rsidP="00701D46">
            <w:pPr>
              <w:jc w:val="center"/>
              <w:rPr>
                <w:rFonts w:ascii="Arial" w:hAnsi="Arial" w:cs="Arial"/>
                <w:sz w:val="20"/>
                <w:szCs w:val="20"/>
              </w:rPr>
            </w:pPr>
            <w:r w:rsidRPr="00F3319B">
              <w:rPr>
                <w:rFonts w:ascii="Arial" w:hAnsi="Arial" w:cs="Arial"/>
                <w:color w:val="000000"/>
                <w:sz w:val="20"/>
                <w:szCs w:val="20"/>
              </w:rPr>
              <w:t>–</w:t>
            </w:r>
            <w:r w:rsidRPr="00F3319B">
              <w:rPr>
                <w:rFonts w:ascii="Arial" w:hAnsi="Arial" w:cs="Arial"/>
                <w:sz w:val="20"/>
                <w:szCs w:val="20"/>
              </w:rPr>
              <w:t>.29</w:t>
            </w:r>
          </w:p>
        </w:tc>
        <w:tc>
          <w:tcPr>
            <w:tcW w:w="935" w:type="dxa"/>
            <w:vAlign w:val="center"/>
          </w:tcPr>
          <w:p w:rsidR="004E354F" w:rsidRPr="00F3319B" w:rsidRDefault="004E354F" w:rsidP="00701D46">
            <w:pPr>
              <w:jc w:val="center"/>
              <w:rPr>
                <w:rFonts w:ascii="Arial" w:hAnsi="Arial" w:cs="Arial"/>
                <w:sz w:val="20"/>
                <w:szCs w:val="20"/>
              </w:rPr>
            </w:pPr>
            <w:r w:rsidRPr="00F3319B">
              <w:rPr>
                <w:rFonts w:ascii="Arial" w:hAnsi="Arial" w:cs="Arial"/>
                <w:sz w:val="20"/>
                <w:szCs w:val="20"/>
              </w:rPr>
              <w:t>(.31)</w:t>
            </w:r>
          </w:p>
        </w:tc>
      </w:tr>
      <w:tr w:rsidR="004E354F" w:rsidRPr="00D158AD" w:rsidTr="00522FD3">
        <w:tc>
          <w:tcPr>
            <w:tcW w:w="2212" w:type="dxa"/>
          </w:tcPr>
          <w:p w:rsidR="004E354F" w:rsidRPr="00D158AD" w:rsidRDefault="004E354F" w:rsidP="00AB03B7">
            <w:pPr>
              <w:spacing w:beforeLines="30" w:afterLines="30"/>
              <w:ind w:left="240"/>
              <w:rPr>
                <w:sz w:val="20"/>
                <w:szCs w:val="20"/>
              </w:rPr>
            </w:pPr>
            <w:r w:rsidRPr="00D158AD">
              <w:rPr>
                <w:sz w:val="20"/>
                <w:szCs w:val="20"/>
              </w:rPr>
              <w:t>Immigrant</w:t>
            </w:r>
          </w:p>
        </w:tc>
        <w:tc>
          <w:tcPr>
            <w:tcW w:w="1075" w:type="dxa"/>
            <w:gridSpan w:val="2"/>
            <w:vAlign w:val="center"/>
          </w:tcPr>
          <w:p w:rsidR="004E354F" w:rsidRPr="00F3319B" w:rsidRDefault="004E354F" w:rsidP="00701D46">
            <w:pPr>
              <w:autoSpaceDE w:val="0"/>
              <w:autoSpaceDN w:val="0"/>
              <w:adjustRightInd w:val="0"/>
              <w:jc w:val="center"/>
              <w:rPr>
                <w:color w:val="000000"/>
                <w:sz w:val="20"/>
                <w:szCs w:val="20"/>
              </w:rPr>
            </w:pPr>
            <w:r w:rsidRPr="00F3319B">
              <w:rPr>
                <w:rFonts w:ascii="Arial" w:hAnsi="Arial" w:cs="Arial"/>
                <w:color w:val="000000"/>
                <w:sz w:val="20"/>
                <w:szCs w:val="20"/>
              </w:rPr>
              <w:t xml:space="preserve">  .04</w:t>
            </w:r>
          </w:p>
        </w:tc>
        <w:tc>
          <w:tcPr>
            <w:tcW w:w="1019" w:type="dxa"/>
            <w:vAlign w:val="center"/>
          </w:tcPr>
          <w:p w:rsidR="004E354F" w:rsidRPr="00F3319B" w:rsidRDefault="004E354F" w:rsidP="00701D46">
            <w:pPr>
              <w:autoSpaceDE w:val="0"/>
              <w:autoSpaceDN w:val="0"/>
              <w:adjustRightInd w:val="0"/>
              <w:jc w:val="center"/>
              <w:rPr>
                <w:color w:val="000000"/>
                <w:sz w:val="20"/>
                <w:szCs w:val="20"/>
              </w:rPr>
            </w:pPr>
            <w:r w:rsidRPr="00F3319B">
              <w:rPr>
                <w:sz w:val="20"/>
                <w:szCs w:val="20"/>
              </w:rPr>
              <w:t>(</w:t>
            </w:r>
            <w:r w:rsidRPr="00F3319B">
              <w:rPr>
                <w:rFonts w:ascii="Arial" w:hAnsi="Arial" w:cs="Arial"/>
                <w:color w:val="000000"/>
                <w:sz w:val="20"/>
                <w:szCs w:val="20"/>
              </w:rPr>
              <w:t>.52)</w:t>
            </w:r>
          </w:p>
        </w:tc>
        <w:tc>
          <w:tcPr>
            <w:tcW w:w="290" w:type="dxa"/>
            <w:vAlign w:val="center"/>
          </w:tcPr>
          <w:p w:rsidR="004E354F" w:rsidRPr="00F3319B"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color w:val="000000"/>
                <w:sz w:val="20"/>
                <w:szCs w:val="20"/>
              </w:rPr>
            </w:pPr>
            <w:r w:rsidRPr="00F3319B">
              <w:rPr>
                <w:rFonts w:ascii="Arial" w:hAnsi="Arial" w:cs="Arial"/>
                <w:color w:val="000000"/>
                <w:sz w:val="20"/>
                <w:szCs w:val="20"/>
              </w:rPr>
              <w:t>–.46</w:t>
            </w:r>
          </w:p>
        </w:tc>
        <w:tc>
          <w:tcPr>
            <w:tcW w:w="886" w:type="dxa"/>
            <w:vAlign w:val="center"/>
          </w:tcPr>
          <w:p w:rsidR="004E354F" w:rsidRPr="00F3319B" w:rsidRDefault="004E354F" w:rsidP="00701D46">
            <w:pPr>
              <w:autoSpaceDE w:val="0"/>
              <w:autoSpaceDN w:val="0"/>
              <w:adjustRightInd w:val="0"/>
              <w:jc w:val="center"/>
              <w:rPr>
                <w:color w:val="000000"/>
                <w:sz w:val="20"/>
                <w:szCs w:val="20"/>
              </w:rPr>
            </w:pPr>
            <w:r w:rsidRPr="00F3319B">
              <w:rPr>
                <w:sz w:val="20"/>
                <w:szCs w:val="20"/>
              </w:rPr>
              <w:t>(</w:t>
            </w:r>
            <w:r w:rsidRPr="00F3319B">
              <w:rPr>
                <w:rFonts w:ascii="Arial" w:hAnsi="Arial" w:cs="Arial"/>
                <w:color w:val="000000"/>
                <w:sz w:val="20"/>
                <w:szCs w:val="20"/>
              </w:rPr>
              <w:t>.70)</w:t>
            </w:r>
          </w:p>
        </w:tc>
        <w:tc>
          <w:tcPr>
            <w:tcW w:w="236" w:type="dxa"/>
          </w:tcPr>
          <w:p w:rsidR="004E354F" w:rsidRPr="00F3319B" w:rsidRDefault="004E354F" w:rsidP="00701D46">
            <w:pPr>
              <w:autoSpaceDE w:val="0"/>
              <w:autoSpaceDN w:val="0"/>
              <w:adjustRightInd w:val="0"/>
              <w:rPr>
                <w:color w:val="000000"/>
                <w:sz w:val="20"/>
                <w:szCs w:val="20"/>
              </w:rPr>
            </w:pPr>
          </w:p>
        </w:tc>
        <w:tc>
          <w:tcPr>
            <w:tcW w:w="1284" w:type="dxa"/>
            <w:vAlign w:val="center"/>
          </w:tcPr>
          <w:p w:rsidR="004E354F" w:rsidRPr="00F3319B" w:rsidRDefault="004E354F" w:rsidP="00701D46">
            <w:pPr>
              <w:jc w:val="center"/>
              <w:rPr>
                <w:rFonts w:ascii="Arial" w:hAnsi="Arial" w:cs="Arial"/>
                <w:sz w:val="20"/>
                <w:szCs w:val="20"/>
              </w:rPr>
            </w:pPr>
            <w:r w:rsidRPr="00F3319B">
              <w:rPr>
                <w:rFonts w:ascii="Arial" w:hAnsi="Arial" w:cs="Arial"/>
                <w:color w:val="000000"/>
                <w:sz w:val="20"/>
                <w:szCs w:val="20"/>
              </w:rPr>
              <w:t>–</w:t>
            </w:r>
            <w:r w:rsidRPr="00F3319B">
              <w:rPr>
                <w:rFonts w:ascii="Arial" w:hAnsi="Arial" w:cs="Arial"/>
                <w:sz w:val="20"/>
                <w:szCs w:val="20"/>
              </w:rPr>
              <w:t>.43</w:t>
            </w:r>
          </w:p>
        </w:tc>
        <w:tc>
          <w:tcPr>
            <w:tcW w:w="935" w:type="dxa"/>
            <w:vAlign w:val="center"/>
          </w:tcPr>
          <w:p w:rsidR="004E354F" w:rsidRPr="00F3319B" w:rsidRDefault="004E354F" w:rsidP="00701D46">
            <w:pPr>
              <w:jc w:val="center"/>
              <w:rPr>
                <w:rFonts w:ascii="Arial" w:hAnsi="Arial" w:cs="Arial"/>
                <w:sz w:val="20"/>
                <w:szCs w:val="20"/>
              </w:rPr>
            </w:pPr>
            <w:r w:rsidRPr="00F3319B">
              <w:rPr>
                <w:rFonts w:ascii="Arial" w:hAnsi="Arial" w:cs="Arial"/>
                <w:sz w:val="20"/>
                <w:szCs w:val="20"/>
              </w:rPr>
              <w:t>(.82)</w:t>
            </w:r>
          </w:p>
        </w:tc>
      </w:tr>
      <w:tr w:rsidR="004E354F" w:rsidRPr="00D158AD" w:rsidTr="00522FD3">
        <w:tc>
          <w:tcPr>
            <w:tcW w:w="2212" w:type="dxa"/>
          </w:tcPr>
          <w:p w:rsidR="004E354F" w:rsidRPr="00D158AD" w:rsidRDefault="004E354F" w:rsidP="00701D46">
            <w:pPr>
              <w:ind w:left="240"/>
              <w:rPr>
                <w:sz w:val="20"/>
                <w:szCs w:val="20"/>
              </w:rPr>
            </w:pPr>
          </w:p>
        </w:tc>
        <w:tc>
          <w:tcPr>
            <w:tcW w:w="1075" w:type="dxa"/>
            <w:gridSpan w:val="2"/>
            <w:vAlign w:val="center"/>
          </w:tcPr>
          <w:p w:rsidR="004E354F" w:rsidRPr="00F3319B" w:rsidRDefault="004E354F" w:rsidP="00701D46">
            <w:pPr>
              <w:autoSpaceDE w:val="0"/>
              <w:autoSpaceDN w:val="0"/>
              <w:adjustRightInd w:val="0"/>
              <w:jc w:val="center"/>
              <w:rPr>
                <w:color w:val="000000"/>
                <w:sz w:val="20"/>
                <w:szCs w:val="20"/>
              </w:rPr>
            </w:pPr>
          </w:p>
        </w:tc>
        <w:tc>
          <w:tcPr>
            <w:tcW w:w="1019" w:type="dxa"/>
            <w:vAlign w:val="center"/>
          </w:tcPr>
          <w:p w:rsidR="004E354F" w:rsidRPr="00F3319B" w:rsidRDefault="004E354F" w:rsidP="00701D46">
            <w:pPr>
              <w:autoSpaceDE w:val="0"/>
              <w:autoSpaceDN w:val="0"/>
              <w:adjustRightInd w:val="0"/>
              <w:jc w:val="center"/>
              <w:rPr>
                <w:color w:val="000000"/>
                <w:sz w:val="20"/>
                <w:szCs w:val="20"/>
              </w:rPr>
            </w:pPr>
          </w:p>
        </w:tc>
        <w:tc>
          <w:tcPr>
            <w:tcW w:w="290" w:type="dxa"/>
            <w:vAlign w:val="center"/>
          </w:tcPr>
          <w:p w:rsidR="004E354F" w:rsidRPr="00F3319B"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F3319B" w:rsidRDefault="004E354F" w:rsidP="00701D46">
            <w:pPr>
              <w:autoSpaceDE w:val="0"/>
              <w:autoSpaceDN w:val="0"/>
              <w:adjustRightInd w:val="0"/>
              <w:rPr>
                <w:color w:val="000000"/>
                <w:sz w:val="20"/>
                <w:szCs w:val="20"/>
              </w:rPr>
            </w:pPr>
          </w:p>
        </w:tc>
        <w:tc>
          <w:tcPr>
            <w:tcW w:w="886" w:type="dxa"/>
            <w:vAlign w:val="center"/>
          </w:tcPr>
          <w:p w:rsidR="004E354F" w:rsidRPr="00F3319B" w:rsidRDefault="004E354F" w:rsidP="00701D46">
            <w:pPr>
              <w:autoSpaceDE w:val="0"/>
              <w:autoSpaceDN w:val="0"/>
              <w:adjustRightInd w:val="0"/>
              <w:jc w:val="center"/>
              <w:rPr>
                <w:color w:val="000000"/>
                <w:sz w:val="20"/>
                <w:szCs w:val="20"/>
              </w:rPr>
            </w:pPr>
          </w:p>
        </w:tc>
        <w:tc>
          <w:tcPr>
            <w:tcW w:w="236" w:type="dxa"/>
          </w:tcPr>
          <w:p w:rsidR="004E354F" w:rsidRPr="00F3319B" w:rsidRDefault="004E354F" w:rsidP="00701D46">
            <w:pPr>
              <w:autoSpaceDE w:val="0"/>
              <w:autoSpaceDN w:val="0"/>
              <w:adjustRightInd w:val="0"/>
              <w:rPr>
                <w:color w:val="000000"/>
                <w:sz w:val="20"/>
                <w:szCs w:val="20"/>
              </w:rPr>
            </w:pPr>
          </w:p>
        </w:tc>
        <w:tc>
          <w:tcPr>
            <w:tcW w:w="1284" w:type="dxa"/>
            <w:vAlign w:val="center"/>
          </w:tcPr>
          <w:p w:rsidR="004E354F" w:rsidRPr="00F3319B" w:rsidRDefault="004E354F" w:rsidP="00701D46">
            <w:pPr>
              <w:autoSpaceDE w:val="0"/>
              <w:autoSpaceDN w:val="0"/>
              <w:adjustRightInd w:val="0"/>
              <w:rPr>
                <w:rFonts w:ascii="Arial" w:hAnsi="Arial" w:cs="Arial"/>
                <w:color w:val="000000"/>
                <w:sz w:val="20"/>
                <w:szCs w:val="20"/>
              </w:rPr>
            </w:pP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r>
      <w:tr w:rsidR="004E354F" w:rsidRPr="00D158AD" w:rsidTr="00522FD3">
        <w:tc>
          <w:tcPr>
            <w:tcW w:w="2212" w:type="dxa"/>
          </w:tcPr>
          <w:p w:rsidR="004E354F" w:rsidRPr="00D158AD" w:rsidRDefault="004E354F" w:rsidP="00AB03B7">
            <w:pPr>
              <w:spacing w:beforeLines="30" w:afterLines="30"/>
              <w:jc w:val="center"/>
              <w:rPr>
                <w:sz w:val="20"/>
                <w:szCs w:val="20"/>
              </w:rPr>
            </w:pPr>
            <w:r w:rsidRPr="00D158AD">
              <w:rPr>
                <w:sz w:val="20"/>
                <w:szCs w:val="20"/>
              </w:rPr>
              <w:t>White interviewer</w:t>
            </w:r>
          </w:p>
        </w:tc>
        <w:tc>
          <w:tcPr>
            <w:tcW w:w="1075" w:type="dxa"/>
            <w:gridSpan w:val="2"/>
            <w:vAlign w:val="center"/>
          </w:tcPr>
          <w:p w:rsidR="004E354F" w:rsidRPr="00F3319B" w:rsidRDefault="004E354F" w:rsidP="00701D46">
            <w:pPr>
              <w:autoSpaceDE w:val="0"/>
              <w:autoSpaceDN w:val="0"/>
              <w:adjustRightInd w:val="0"/>
              <w:jc w:val="center"/>
              <w:rPr>
                <w:color w:val="000000"/>
                <w:sz w:val="20"/>
                <w:szCs w:val="20"/>
              </w:rPr>
            </w:pPr>
            <w:r w:rsidRPr="00F3319B">
              <w:rPr>
                <w:rFonts w:ascii="Arial" w:hAnsi="Arial" w:cs="Arial"/>
                <w:color w:val="000000"/>
                <w:sz w:val="20"/>
                <w:szCs w:val="20"/>
              </w:rPr>
              <w:t>–.36</w:t>
            </w:r>
          </w:p>
        </w:tc>
        <w:tc>
          <w:tcPr>
            <w:tcW w:w="1019" w:type="dxa"/>
            <w:vAlign w:val="center"/>
          </w:tcPr>
          <w:p w:rsidR="004E354F" w:rsidRPr="00F3319B" w:rsidRDefault="004E354F" w:rsidP="00701D46">
            <w:pPr>
              <w:autoSpaceDE w:val="0"/>
              <w:autoSpaceDN w:val="0"/>
              <w:adjustRightInd w:val="0"/>
              <w:jc w:val="center"/>
              <w:rPr>
                <w:color w:val="000000"/>
                <w:sz w:val="20"/>
                <w:szCs w:val="20"/>
              </w:rPr>
            </w:pPr>
            <w:r w:rsidRPr="00F3319B">
              <w:rPr>
                <w:sz w:val="20"/>
                <w:szCs w:val="20"/>
              </w:rPr>
              <w:t>(</w:t>
            </w:r>
            <w:r w:rsidRPr="00F3319B">
              <w:rPr>
                <w:rFonts w:ascii="Arial" w:hAnsi="Arial" w:cs="Arial"/>
                <w:color w:val="000000"/>
                <w:sz w:val="20"/>
                <w:szCs w:val="20"/>
              </w:rPr>
              <w:t>.20)</w:t>
            </w:r>
          </w:p>
        </w:tc>
        <w:tc>
          <w:tcPr>
            <w:tcW w:w="290" w:type="dxa"/>
            <w:vAlign w:val="center"/>
          </w:tcPr>
          <w:p w:rsidR="004E354F" w:rsidRPr="00F3319B" w:rsidRDefault="004E354F" w:rsidP="00701D46">
            <w:pPr>
              <w:autoSpaceDE w:val="0"/>
              <w:autoSpaceDN w:val="0"/>
              <w:adjustRightInd w:val="0"/>
              <w:jc w:val="right"/>
              <w:rPr>
                <w:color w:val="000000"/>
                <w:sz w:val="20"/>
                <w:szCs w:val="20"/>
              </w:rPr>
            </w:pPr>
          </w:p>
        </w:tc>
        <w:tc>
          <w:tcPr>
            <w:tcW w:w="2195" w:type="dxa"/>
            <w:gridSpan w:val="3"/>
            <w:vAlign w:val="center"/>
          </w:tcPr>
          <w:p w:rsidR="004E354F" w:rsidRPr="00F3319B" w:rsidRDefault="004E354F" w:rsidP="00701D46">
            <w:pPr>
              <w:autoSpaceDE w:val="0"/>
              <w:autoSpaceDN w:val="0"/>
              <w:adjustRightInd w:val="0"/>
              <w:jc w:val="center"/>
              <w:rPr>
                <w:sz w:val="20"/>
                <w:szCs w:val="20"/>
              </w:rPr>
            </w:pPr>
            <w:r w:rsidRPr="00F3319B">
              <w:rPr>
                <w:rFonts w:ascii="Arial" w:hAnsi="Arial" w:cs="Arial"/>
                <w:sz w:val="20"/>
                <w:szCs w:val="20"/>
              </w:rPr>
              <w:t>―</w:t>
            </w:r>
          </w:p>
        </w:tc>
        <w:tc>
          <w:tcPr>
            <w:tcW w:w="236" w:type="dxa"/>
            <w:vAlign w:val="center"/>
          </w:tcPr>
          <w:p w:rsidR="004E354F" w:rsidRPr="00F3319B" w:rsidRDefault="004E354F" w:rsidP="00701D46">
            <w:pPr>
              <w:autoSpaceDE w:val="0"/>
              <w:autoSpaceDN w:val="0"/>
              <w:adjustRightInd w:val="0"/>
              <w:jc w:val="center"/>
              <w:rPr>
                <w:sz w:val="20"/>
                <w:szCs w:val="20"/>
              </w:rPr>
            </w:pPr>
          </w:p>
        </w:tc>
        <w:tc>
          <w:tcPr>
            <w:tcW w:w="221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r>
      <w:tr w:rsidR="004E354F" w:rsidRPr="00D158AD" w:rsidTr="00522FD3">
        <w:tc>
          <w:tcPr>
            <w:tcW w:w="2212" w:type="dxa"/>
          </w:tcPr>
          <w:p w:rsidR="004E354F" w:rsidRPr="00D158AD" w:rsidRDefault="004E354F" w:rsidP="00AB03B7">
            <w:pPr>
              <w:spacing w:beforeLines="30" w:afterLines="30"/>
              <w:ind w:firstLine="240"/>
              <w:rPr>
                <w:sz w:val="20"/>
                <w:szCs w:val="20"/>
              </w:rPr>
            </w:pPr>
            <w:r w:rsidRPr="00D158AD">
              <w:rPr>
                <w:sz w:val="20"/>
                <w:szCs w:val="20"/>
              </w:rPr>
              <w:t>Hispanic interviewer</w:t>
            </w:r>
          </w:p>
        </w:tc>
        <w:tc>
          <w:tcPr>
            <w:tcW w:w="2094" w:type="dxa"/>
            <w:gridSpan w:val="3"/>
            <w:vAlign w:val="center"/>
          </w:tcPr>
          <w:p w:rsidR="004E354F" w:rsidRPr="00F3319B" w:rsidRDefault="004E354F" w:rsidP="00701D46">
            <w:pPr>
              <w:autoSpaceDE w:val="0"/>
              <w:autoSpaceDN w:val="0"/>
              <w:adjustRightInd w:val="0"/>
              <w:jc w:val="center"/>
              <w:rPr>
                <w:sz w:val="20"/>
                <w:szCs w:val="20"/>
              </w:rPr>
            </w:pPr>
            <w:r w:rsidRPr="00F3319B">
              <w:rPr>
                <w:rFonts w:ascii="Arial" w:hAnsi="Arial" w:cs="Arial"/>
                <w:sz w:val="20"/>
                <w:szCs w:val="20"/>
              </w:rPr>
              <w:t>―</w:t>
            </w:r>
          </w:p>
        </w:tc>
        <w:tc>
          <w:tcPr>
            <w:tcW w:w="290" w:type="dxa"/>
            <w:vAlign w:val="center"/>
          </w:tcPr>
          <w:p w:rsidR="004E354F" w:rsidRPr="00F3319B" w:rsidRDefault="004E354F" w:rsidP="00701D46">
            <w:pPr>
              <w:autoSpaceDE w:val="0"/>
              <w:autoSpaceDN w:val="0"/>
              <w:adjustRightInd w:val="0"/>
              <w:jc w:val="center"/>
              <w:rPr>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color w:val="000000"/>
                <w:sz w:val="20"/>
                <w:szCs w:val="20"/>
              </w:rPr>
            </w:pPr>
            <w:r w:rsidRPr="00F3319B">
              <w:rPr>
                <w:rFonts w:ascii="Arial" w:hAnsi="Arial" w:cs="Arial"/>
                <w:color w:val="000000"/>
                <w:sz w:val="20"/>
                <w:szCs w:val="20"/>
              </w:rPr>
              <w:t xml:space="preserve">   .21</w:t>
            </w:r>
          </w:p>
        </w:tc>
        <w:tc>
          <w:tcPr>
            <w:tcW w:w="886" w:type="dxa"/>
            <w:vAlign w:val="center"/>
          </w:tcPr>
          <w:p w:rsidR="004E354F" w:rsidRPr="00F3319B" w:rsidRDefault="004E354F" w:rsidP="00701D46">
            <w:pPr>
              <w:autoSpaceDE w:val="0"/>
              <w:autoSpaceDN w:val="0"/>
              <w:adjustRightInd w:val="0"/>
              <w:jc w:val="center"/>
              <w:rPr>
                <w:color w:val="000000"/>
                <w:sz w:val="20"/>
                <w:szCs w:val="20"/>
              </w:rPr>
            </w:pPr>
            <w:r w:rsidRPr="00F3319B">
              <w:rPr>
                <w:sz w:val="20"/>
                <w:szCs w:val="20"/>
              </w:rPr>
              <w:t>(</w:t>
            </w:r>
            <w:r w:rsidRPr="00F3319B">
              <w:rPr>
                <w:rFonts w:ascii="Arial" w:hAnsi="Arial" w:cs="Arial"/>
                <w:color w:val="000000"/>
                <w:sz w:val="20"/>
                <w:szCs w:val="20"/>
              </w:rPr>
              <w:t>.24)</w:t>
            </w:r>
          </w:p>
        </w:tc>
        <w:tc>
          <w:tcPr>
            <w:tcW w:w="236" w:type="dxa"/>
          </w:tcPr>
          <w:p w:rsidR="004E354F" w:rsidRPr="00F3319B" w:rsidRDefault="004E354F" w:rsidP="00701D46">
            <w:pPr>
              <w:autoSpaceDE w:val="0"/>
              <w:autoSpaceDN w:val="0"/>
              <w:adjustRightInd w:val="0"/>
              <w:jc w:val="right"/>
              <w:rPr>
                <w:color w:val="000000"/>
                <w:sz w:val="20"/>
                <w:szCs w:val="20"/>
              </w:rPr>
            </w:pPr>
          </w:p>
        </w:tc>
        <w:tc>
          <w:tcPr>
            <w:tcW w:w="221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r>
      <w:tr w:rsidR="004E354F" w:rsidRPr="00D158AD" w:rsidTr="00522FD3">
        <w:tc>
          <w:tcPr>
            <w:tcW w:w="2212" w:type="dxa"/>
          </w:tcPr>
          <w:p w:rsidR="004E354F" w:rsidRPr="00D158AD" w:rsidRDefault="004E354F" w:rsidP="00AB03B7">
            <w:pPr>
              <w:spacing w:beforeLines="30" w:afterLines="30"/>
              <w:ind w:firstLine="240"/>
              <w:rPr>
                <w:sz w:val="20"/>
                <w:szCs w:val="20"/>
              </w:rPr>
            </w:pPr>
            <w:r w:rsidRPr="00D158AD">
              <w:rPr>
                <w:sz w:val="20"/>
                <w:szCs w:val="20"/>
              </w:rPr>
              <w:t>Asian interviewer</w:t>
            </w:r>
          </w:p>
        </w:tc>
        <w:tc>
          <w:tcPr>
            <w:tcW w:w="2094" w:type="dxa"/>
            <w:gridSpan w:val="3"/>
            <w:vAlign w:val="center"/>
          </w:tcPr>
          <w:p w:rsidR="004E354F" w:rsidRPr="00F3319B" w:rsidRDefault="004E354F" w:rsidP="00701D46">
            <w:pPr>
              <w:autoSpaceDE w:val="0"/>
              <w:autoSpaceDN w:val="0"/>
              <w:adjustRightInd w:val="0"/>
              <w:jc w:val="center"/>
              <w:rPr>
                <w:color w:val="000000"/>
                <w:sz w:val="20"/>
                <w:szCs w:val="20"/>
              </w:rPr>
            </w:pPr>
            <w:r w:rsidRPr="00F3319B">
              <w:rPr>
                <w:rFonts w:ascii="Arial" w:hAnsi="Arial" w:cs="Arial"/>
                <w:sz w:val="20"/>
                <w:szCs w:val="20"/>
              </w:rPr>
              <w:t>―</w:t>
            </w:r>
          </w:p>
        </w:tc>
        <w:tc>
          <w:tcPr>
            <w:tcW w:w="290" w:type="dxa"/>
            <w:vAlign w:val="center"/>
          </w:tcPr>
          <w:p w:rsidR="004E354F" w:rsidRPr="00F3319B" w:rsidRDefault="004E354F" w:rsidP="00701D46">
            <w:pPr>
              <w:autoSpaceDE w:val="0"/>
              <w:autoSpaceDN w:val="0"/>
              <w:adjustRightInd w:val="0"/>
              <w:jc w:val="center"/>
              <w:rPr>
                <w:color w:val="000000"/>
                <w:sz w:val="20"/>
                <w:szCs w:val="20"/>
              </w:rPr>
            </w:pPr>
          </w:p>
        </w:tc>
        <w:tc>
          <w:tcPr>
            <w:tcW w:w="2195" w:type="dxa"/>
            <w:gridSpan w:val="3"/>
            <w:vAlign w:val="center"/>
          </w:tcPr>
          <w:p w:rsidR="004E354F" w:rsidRPr="00F3319B" w:rsidRDefault="004E354F" w:rsidP="00701D46">
            <w:pPr>
              <w:autoSpaceDE w:val="0"/>
              <w:autoSpaceDN w:val="0"/>
              <w:adjustRightInd w:val="0"/>
              <w:jc w:val="center"/>
              <w:rPr>
                <w:color w:val="000000"/>
                <w:sz w:val="20"/>
                <w:szCs w:val="20"/>
              </w:rPr>
            </w:pPr>
            <w:r w:rsidRPr="00F3319B">
              <w:rPr>
                <w:rFonts w:ascii="Arial" w:hAnsi="Arial" w:cs="Arial"/>
                <w:sz w:val="20"/>
                <w:szCs w:val="20"/>
              </w:rPr>
              <w:t>―</w:t>
            </w:r>
          </w:p>
        </w:tc>
        <w:tc>
          <w:tcPr>
            <w:tcW w:w="236" w:type="dxa"/>
            <w:vAlign w:val="center"/>
          </w:tcPr>
          <w:p w:rsidR="004E354F" w:rsidRPr="00F3319B" w:rsidRDefault="004E354F" w:rsidP="00701D46">
            <w:pPr>
              <w:autoSpaceDE w:val="0"/>
              <w:autoSpaceDN w:val="0"/>
              <w:adjustRightInd w:val="0"/>
              <w:jc w:val="right"/>
              <w:rPr>
                <w:color w:val="000000"/>
                <w:sz w:val="20"/>
                <w:szCs w:val="20"/>
              </w:rPr>
            </w:pPr>
          </w:p>
        </w:tc>
        <w:tc>
          <w:tcPr>
            <w:tcW w:w="1284"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–1.10</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(.59)</w:t>
            </w:r>
          </w:p>
        </w:tc>
      </w:tr>
      <w:tr w:rsidR="00F3319B" w:rsidRPr="00D158AD" w:rsidTr="00F3319B">
        <w:tc>
          <w:tcPr>
            <w:tcW w:w="2212" w:type="dxa"/>
          </w:tcPr>
          <w:p w:rsidR="00F3319B" w:rsidRPr="00D158AD" w:rsidRDefault="00F3319B" w:rsidP="00AB03B7">
            <w:pPr>
              <w:spacing w:beforeLines="30" w:afterLines="30"/>
              <w:ind w:firstLine="240"/>
              <w:rPr>
                <w:sz w:val="20"/>
                <w:szCs w:val="20"/>
              </w:rPr>
            </w:pPr>
            <w:r>
              <w:rPr>
                <w:sz w:val="20"/>
                <w:szCs w:val="20"/>
              </w:rPr>
              <w:t>Survey Year</w:t>
            </w:r>
          </w:p>
        </w:tc>
        <w:tc>
          <w:tcPr>
            <w:tcW w:w="1047" w:type="dxa"/>
            <w:vAlign w:val="center"/>
          </w:tcPr>
          <w:p w:rsidR="00F3319B" w:rsidRPr="00F3319B" w:rsidRDefault="00F3319B" w:rsidP="00F3319B">
            <w:pPr>
              <w:autoSpaceDE w:val="0"/>
              <w:autoSpaceDN w:val="0"/>
              <w:adjustRightInd w:val="0"/>
              <w:jc w:val="right"/>
              <w:rPr>
                <w:rFonts w:ascii="Arial" w:hAnsi="Arial" w:cs="Arial"/>
                <w:sz w:val="20"/>
                <w:szCs w:val="20"/>
              </w:rPr>
            </w:pPr>
            <w:r w:rsidRPr="00F3319B">
              <w:rPr>
                <w:rFonts w:ascii="Arial" w:hAnsi="Arial" w:cs="Arial"/>
                <w:sz w:val="20"/>
                <w:szCs w:val="20"/>
              </w:rPr>
              <w:t>.71***</w:t>
            </w:r>
          </w:p>
        </w:tc>
        <w:tc>
          <w:tcPr>
            <w:tcW w:w="1047" w:type="dxa"/>
            <w:gridSpan w:val="2"/>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(.20)</w:t>
            </w:r>
          </w:p>
        </w:tc>
        <w:tc>
          <w:tcPr>
            <w:tcW w:w="290" w:type="dxa"/>
            <w:vAlign w:val="center"/>
          </w:tcPr>
          <w:p w:rsidR="00F3319B" w:rsidRPr="00F3319B" w:rsidRDefault="00F3319B" w:rsidP="00701D46">
            <w:pPr>
              <w:autoSpaceDE w:val="0"/>
              <w:autoSpaceDN w:val="0"/>
              <w:adjustRightInd w:val="0"/>
              <w:jc w:val="center"/>
              <w:rPr>
                <w:color w:val="000000"/>
                <w:sz w:val="20"/>
                <w:szCs w:val="20"/>
              </w:rPr>
            </w:pPr>
          </w:p>
        </w:tc>
        <w:tc>
          <w:tcPr>
            <w:tcW w:w="1272" w:type="dxa"/>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-0.07</w:t>
            </w:r>
          </w:p>
        </w:tc>
        <w:tc>
          <w:tcPr>
            <w:tcW w:w="923" w:type="dxa"/>
            <w:gridSpan w:val="2"/>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(.49)</w:t>
            </w:r>
          </w:p>
        </w:tc>
        <w:tc>
          <w:tcPr>
            <w:tcW w:w="236" w:type="dxa"/>
            <w:vAlign w:val="center"/>
          </w:tcPr>
          <w:p w:rsidR="00F3319B" w:rsidRPr="00F3319B" w:rsidRDefault="00F3319B" w:rsidP="00701D46">
            <w:pPr>
              <w:autoSpaceDE w:val="0"/>
              <w:autoSpaceDN w:val="0"/>
              <w:adjustRightInd w:val="0"/>
              <w:jc w:val="right"/>
              <w:rPr>
                <w:color w:val="000000"/>
                <w:sz w:val="20"/>
                <w:szCs w:val="20"/>
              </w:rPr>
            </w:pPr>
          </w:p>
        </w:tc>
        <w:tc>
          <w:tcPr>
            <w:tcW w:w="1284" w:type="dxa"/>
            <w:vAlign w:val="center"/>
          </w:tcPr>
          <w:p w:rsidR="00F3319B" w:rsidRPr="00F3319B" w:rsidRDefault="00F3319B" w:rsidP="00701D46">
            <w:pPr>
              <w:autoSpaceDE w:val="0"/>
              <w:autoSpaceDN w:val="0"/>
              <w:adjustRightInd w:val="0"/>
              <w:jc w:val="center"/>
              <w:rPr>
                <w:rFonts w:ascii="Arial" w:hAnsi="Arial" w:cs="Arial"/>
                <w:color w:val="000000"/>
                <w:sz w:val="20"/>
                <w:szCs w:val="20"/>
              </w:rPr>
            </w:pPr>
            <w:r w:rsidRPr="00F3319B">
              <w:rPr>
                <w:sz w:val="20"/>
                <w:szCs w:val="20"/>
              </w:rPr>
              <w:t>―</w:t>
            </w:r>
          </w:p>
        </w:tc>
        <w:tc>
          <w:tcPr>
            <w:tcW w:w="935" w:type="dxa"/>
            <w:vAlign w:val="center"/>
          </w:tcPr>
          <w:p w:rsidR="00F3319B" w:rsidRPr="00F3319B" w:rsidRDefault="00F3319B" w:rsidP="00701D46">
            <w:pPr>
              <w:autoSpaceDE w:val="0"/>
              <w:autoSpaceDN w:val="0"/>
              <w:adjustRightInd w:val="0"/>
              <w:jc w:val="center"/>
              <w:rPr>
                <w:rFonts w:ascii="Arial" w:hAnsi="Arial" w:cs="Arial"/>
                <w:color w:val="000000"/>
                <w:sz w:val="20"/>
                <w:szCs w:val="20"/>
              </w:rPr>
            </w:pPr>
          </w:p>
        </w:tc>
      </w:tr>
      <w:tr w:rsidR="004E354F" w:rsidRPr="00D158AD" w:rsidTr="00522FD3">
        <w:tc>
          <w:tcPr>
            <w:tcW w:w="2212" w:type="dxa"/>
          </w:tcPr>
          <w:p w:rsidR="004E354F" w:rsidRPr="00D158AD" w:rsidRDefault="004E354F" w:rsidP="00701D46">
            <w:pPr>
              <w:rPr>
                <w:sz w:val="20"/>
                <w:szCs w:val="20"/>
              </w:rPr>
            </w:pPr>
          </w:p>
        </w:tc>
        <w:tc>
          <w:tcPr>
            <w:tcW w:w="1075" w:type="dxa"/>
            <w:gridSpan w:val="2"/>
            <w:vAlign w:val="center"/>
          </w:tcPr>
          <w:p w:rsidR="004E354F" w:rsidRPr="00F3319B" w:rsidRDefault="004E354F" w:rsidP="00701D46">
            <w:pPr>
              <w:rPr>
                <w:sz w:val="20"/>
                <w:szCs w:val="20"/>
              </w:rPr>
            </w:pPr>
          </w:p>
        </w:tc>
        <w:tc>
          <w:tcPr>
            <w:tcW w:w="1019" w:type="dxa"/>
            <w:vAlign w:val="center"/>
          </w:tcPr>
          <w:p w:rsidR="004E354F" w:rsidRPr="00F3319B" w:rsidRDefault="004E354F" w:rsidP="00701D46">
            <w:pPr>
              <w:rPr>
                <w:sz w:val="20"/>
                <w:szCs w:val="20"/>
              </w:rPr>
            </w:pPr>
          </w:p>
        </w:tc>
        <w:tc>
          <w:tcPr>
            <w:tcW w:w="290" w:type="dxa"/>
          </w:tcPr>
          <w:p w:rsidR="004E354F" w:rsidRPr="00F3319B" w:rsidRDefault="004E354F" w:rsidP="00701D46">
            <w:pPr>
              <w:rPr>
                <w:sz w:val="20"/>
                <w:szCs w:val="20"/>
              </w:rPr>
            </w:pPr>
          </w:p>
        </w:tc>
        <w:tc>
          <w:tcPr>
            <w:tcW w:w="1309" w:type="dxa"/>
            <w:gridSpan w:val="2"/>
          </w:tcPr>
          <w:p w:rsidR="004E354F" w:rsidRPr="00F3319B" w:rsidRDefault="004E354F" w:rsidP="00701D46">
            <w:pPr>
              <w:rPr>
                <w:sz w:val="20"/>
                <w:szCs w:val="20"/>
              </w:rPr>
            </w:pPr>
          </w:p>
        </w:tc>
        <w:tc>
          <w:tcPr>
            <w:tcW w:w="886" w:type="dxa"/>
          </w:tcPr>
          <w:p w:rsidR="004E354F" w:rsidRPr="00F3319B" w:rsidRDefault="004E354F" w:rsidP="00701D46">
            <w:pPr>
              <w:rPr>
                <w:sz w:val="20"/>
                <w:szCs w:val="20"/>
              </w:rPr>
            </w:pPr>
          </w:p>
        </w:tc>
        <w:tc>
          <w:tcPr>
            <w:tcW w:w="236" w:type="dxa"/>
          </w:tcPr>
          <w:p w:rsidR="004E354F" w:rsidRPr="00F3319B" w:rsidRDefault="004E354F" w:rsidP="00701D46">
            <w:pPr>
              <w:rPr>
                <w:sz w:val="20"/>
                <w:szCs w:val="20"/>
              </w:rPr>
            </w:pPr>
          </w:p>
        </w:tc>
        <w:tc>
          <w:tcPr>
            <w:tcW w:w="1284" w:type="dxa"/>
            <w:vAlign w:val="center"/>
          </w:tcPr>
          <w:p w:rsidR="004E354F" w:rsidRPr="00F3319B" w:rsidRDefault="004E354F" w:rsidP="00701D46">
            <w:pPr>
              <w:rPr>
                <w:rFonts w:ascii="Arial" w:hAnsi="Arial" w:cs="Arial"/>
                <w:sz w:val="20"/>
                <w:szCs w:val="20"/>
              </w:rPr>
            </w:pPr>
          </w:p>
        </w:tc>
        <w:tc>
          <w:tcPr>
            <w:tcW w:w="935" w:type="dxa"/>
            <w:vAlign w:val="center"/>
          </w:tcPr>
          <w:p w:rsidR="004E354F" w:rsidRPr="00F3319B" w:rsidRDefault="004E354F" w:rsidP="00701D46">
            <w:pPr>
              <w:rPr>
                <w:rFonts w:ascii="Arial" w:hAnsi="Arial" w:cs="Arial"/>
                <w:sz w:val="20"/>
                <w:szCs w:val="20"/>
              </w:rPr>
            </w:pPr>
          </w:p>
        </w:tc>
      </w:tr>
      <w:tr w:rsidR="004E354F" w:rsidRPr="00D158AD" w:rsidTr="00522FD3">
        <w:tc>
          <w:tcPr>
            <w:tcW w:w="2212" w:type="dxa"/>
          </w:tcPr>
          <w:p w:rsidR="004E354F" w:rsidRPr="00D158AD" w:rsidRDefault="004E354F" w:rsidP="00AB03B7">
            <w:pPr>
              <w:spacing w:beforeLines="30" w:afterLines="30"/>
              <w:rPr>
                <w:sz w:val="20"/>
                <w:szCs w:val="20"/>
              </w:rPr>
            </w:pPr>
            <w:r w:rsidRPr="00D158AD">
              <w:rPr>
                <w:sz w:val="20"/>
                <w:szCs w:val="20"/>
              </w:rPr>
              <w:t>N</w:t>
            </w:r>
          </w:p>
        </w:tc>
        <w:tc>
          <w:tcPr>
            <w:tcW w:w="1075" w:type="dxa"/>
            <w:gridSpan w:val="2"/>
            <w:vAlign w:val="center"/>
          </w:tcPr>
          <w:p w:rsidR="004E354F" w:rsidRPr="00F3319B" w:rsidRDefault="004E354F" w:rsidP="00AB03B7">
            <w:pPr>
              <w:spacing w:beforeLines="30" w:afterLines="30"/>
              <w:jc w:val="right"/>
              <w:rPr>
                <w:sz w:val="20"/>
                <w:szCs w:val="20"/>
              </w:rPr>
            </w:pPr>
            <w:r w:rsidRPr="00F3319B">
              <w:rPr>
                <w:rFonts w:ascii="Arial" w:hAnsi="Arial" w:cs="Arial"/>
                <w:color w:val="000000"/>
                <w:sz w:val="20"/>
                <w:szCs w:val="20"/>
              </w:rPr>
              <w:t>425</w:t>
            </w:r>
          </w:p>
        </w:tc>
        <w:tc>
          <w:tcPr>
            <w:tcW w:w="1019" w:type="dxa"/>
            <w:vAlign w:val="center"/>
          </w:tcPr>
          <w:p w:rsidR="004E354F" w:rsidRPr="00F3319B" w:rsidRDefault="004E354F" w:rsidP="00AB03B7">
            <w:pPr>
              <w:spacing w:beforeLines="30" w:afterLines="30"/>
              <w:jc w:val="right"/>
              <w:rPr>
                <w:sz w:val="20"/>
                <w:szCs w:val="20"/>
              </w:rPr>
            </w:pPr>
          </w:p>
        </w:tc>
        <w:tc>
          <w:tcPr>
            <w:tcW w:w="290" w:type="dxa"/>
            <w:vAlign w:val="center"/>
          </w:tcPr>
          <w:p w:rsidR="004E354F" w:rsidRPr="00F3319B"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F3319B" w:rsidRDefault="004E354F" w:rsidP="00AB03B7">
            <w:pPr>
              <w:spacing w:beforeLines="30" w:afterLines="30"/>
              <w:jc w:val="right"/>
              <w:rPr>
                <w:sz w:val="20"/>
                <w:szCs w:val="20"/>
              </w:rPr>
            </w:pPr>
            <w:r w:rsidRPr="00F3319B">
              <w:rPr>
                <w:rFonts w:ascii="Arial" w:hAnsi="Arial" w:cs="Arial"/>
                <w:color w:val="000000"/>
                <w:sz w:val="20"/>
                <w:szCs w:val="20"/>
              </w:rPr>
              <w:t>275</w:t>
            </w:r>
          </w:p>
        </w:tc>
        <w:tc>
          <w:tcPr>
            <w:tcW w:w="886" w:type="dxa"/>
          </w:tcPr>
          <w:p w:rsidR="004E354F" w:rsidRPr="00F3319B" w:rsidRDefault="004E354F" w:rsidP="00AB03B7">
            <w:pPr>
              <w:spacing w:beforeLines="30" w:afterLines="30"/>
              <w:jc w:val="right"/>
              <w:rPr>
                <w:sz w:val="20"/>
                <w:szCs w:val="20"/>
              </w:rPr>
            </w:pPr>
          </w:p>
        </w:tc>
        <w:tc>
          <w:tcPr>
            <w:tcW w:w="236" w:type="dxa"/>
          </w:tcPr>
          <w:p w:rsidR="004E354F" w:rsidRPr="00F3319B" w:rsidRDefault="004E354F" w:rsidP="00AB03B7">
            <w:pPr>
              <w:spacing w:beforeLines="30" w:afterLines="30"/>
              <w:jc w:val="right"/>
              <w:rPr>
                <w:sz w:val="20"/>
                <w:szCs w:val="20"/>
              </w:rPr>
            </w:pPr>
          </w:p>
        </w:tc>
        <w:tc>
          <w:tcPr>
            <w:tcW w:w="1284"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sz w:val="20"/>
                <w:szCs w:val="20"/>
              </w:rPr>
              <w:t>222</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D158AD" w:rsidTr="00522FD3">
        <w:tc>
          <w:tcPr>
            <w:tcW w:w="2212" w:type="dxa"/>
          </w:tcPr>
          <w:p w:rsidR="004E354F" w:rsidRPr="00D158AD" w:rsidRDefault="004E354F" w:rsidP="00AB03B7">
            <w:pPr>
              <w:spacing w:beforeLines="30" w:afterLines="30"/>
              <w:rPr>
                <w:sz w:val="20"/>
                <w:szCs w:val="20"/>
              </w:rPr>
            </w:pPr>
            <w:r w:rsidRPr="00D158AD">
              <w:rPr>
                <w:sz w:val="20"/>
                <w:szCs w:val="20"/>
              </w:rPr>
              <w:t>Nagelkerke R</w:t>
            </w:r>
            <w:r w:rsidRPr="00D158AD">
              <w:rPr>
                <w:sz w:val="20"/>
                <w:szCs w:val="20"/>
                <w:vertAlign w:val="superscript"/>
              </w:rPr>
              <w:t>2</w:t>
            </w:r>
          </w:p>
        </w:tc>
        <w:tc>
          <w:tcPr>
            <w:tcW w:w="1075" w:type="dxa"/>
            <w:gridSpan w:val="2"/>
            <w:vAlign w:val="center"/>
          </w:tcPr>
          <w:p w:rsidR="004E354F" w:rsidRPr="00F3319B" w:rsidRDefault="004E354F" w:rsidP="00AB03B7">
            <w:pPr>
              <w:spacing w:beforeLines="30" w:afterLines="30"/>
              <w:jc w:val="right"/>
              <w:rPr>
                <w:sz w:val="20"/>
                <w:szCs w:val="20"/>
              </w:rPr>
            </w:pPr>
            <w:r w:rsidRPr="00F3319B">
              <w:rPr>
                <w:rFonts w:ascii="Arial" w:hAnsi="Arial" w:cs="Arial"/>
                <w:color w:val="000000"/>
                <w:sz w:val="20"/>
                <w:szCs w:val="20"/>
              </w:rPr>
              <w:t>.22</w:t>
            </w:r>
          </w:p>
        </w:tc>
        <w:tc>
          <w:tcPr>
            <w:tcW w:w="1019" w:type="dxa"/>
            <w:vAlign w:val="center"/>
          </w:tcPr>
          <w:p w:rsidR="004E354F" w:rsidRPr="00F3319B" w:rsidRDefault="004E354F" w:rsidP="00AB03B7">
            <w:pPr>
              <w:spacing w:beforeLines="30" w:afterLines="30"/>
              <w:jc w:val="right"/>
              <w:rPr>
                <w:sz w:val="20"/>
                <w:szCs w:val="20"/>
              </w:rPr>
            </w:pPr>
          </w:p>
        </w:tc>
        <w:tc>
          <w:tcPr>
            <w:tcW w:w="290" w:type="dxa"/>
            <w:vAlign w:val="center"/>
          </w:tcPr>
          <w:p w:rsidR="004E354F" w:rsidRPr="00F3319B"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F3319B" w:rsidRDefault="004E354F" w:rsidP="00AB03B7">
            <w:pPr>
              <w:spacing w:beforeLines="30" w:afterLines="30"/>
              <w:jc w:val="right"/>
              <w:rPr>
                <w:sz w:val="20"/>
                <w:szCs w:val="20"/>
              </w:rPr>
            </w:pPr>
            <w:r w:rsidRPr="00F3319B">
              <w:rPr>
                <w:rFonts w:ascii="Arial" w:hAnsi="Arial" w:cs="Arial"/>
                <w:color w:val="000000"/>
                <w:sz w:val="20"/>
                <w:szCs w:val="20"/>
              </w:rPr>
              <w:t>.19</w:t>
            </w:r>
          </w:p>
        </w:tc>
        <w:tc>
          <w:tcPr>
            <w:tcW w:w="886" w:type="dxa"/>
          </w:tcPr>
          <w:p w:rsidR="004E354F" w:rsidRPr="00F3319B" w:rsidRDefault="004E354F" w:rsidP="00AB03B7">
            <w:pPr>
              <w:spacing w:beforeLines="30" w:afterLines="30"/>
              <w:jc w:val="right"/>
              <w:rPr>
                <w:sz w:val="20"/>
                <w:szCs w:val="20"/>
              </w:rPr>
            </w:pPr>
          </w:p>
        </w:tc>
        <w:tc>
          <w:tcPr>
            <w:tcW w:w="236" w:type="dxa"/>
          </w:tcPr>
          <w:p w:rsidR="004E354F" w:rsidRPr="00F3319B" w:rsidRDefault="004E354F" w:rsidP="00AB03B7">
            <w:pPr>
              <w:spacing w:beforeLines="30" w:afterLines="30"/>
              <w:jc w:val="right"/>
              <w:rPr>
                <w:sz w:val="20"/>
                <w:szCs w:val="20"/>
              </w:rPr>
            </w:pPr>
          </w:p>
        </w:tc>
        <w:tc>
          <w:tcPr>
            <w:tcW w:w="1284"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sz w:val="20"/>
                <w:szCs w:val="20"/>
              </w:rPr>
              <w:t>0.21</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D158AD" w:rsidTr="00522FD3">
        <w:tc>
          <w:tcPr>
            <w:tcW w:w="2212" w:type="dxa"/>
          </w:tcPr>
          <w:p w:rsidR="004E354F" w:rsidRPr="00D158AD" w:rsidRDefault="004E354F" w:rsidP="00AB03B7">
            <w:pPr>
              <w:spacing w:beforeLines="30" w:afterLines="30"/>
              <w:ind w:left="360" w:hanging="360"/>
              <w:rPr>
                <w:sz w:val="20"/>
                <w:szCs w:val="20"/>
              </w:rPr>
            </w:pPr>
            <w:r w:rsidRPr="00D158AD">
              <w:rPr>
                <w:sz w:val="20"/>
                <w:szCs w:val="20"/>
              </w:rPr>
              <w:t>Log–likelihood (final)</w:t>
            </w:r>
          </w:p>
        </w:tc>
        <w:tc>
          <w:tcPr>
            <w:tcW w:w="1075" w:type="dxa"/>
            <w:gridSpan w:val="2"/>
            <w:vAlign w:val="center"/>
          </w:tcPr>
          <w:p w:rsidR="004E354F" w:rsidRPr="00F3319B" w:rsidRDefault="004E354F" w:rsidP="00AB03B7">
            <w:pPr>
              <w:spacing w:beforeLines="30" w:afterLines="30"/>
              <w:jc w:val="right"/>
              <w:rPr>
                <w:sz w:val="20"/>
                <w:szCs w:val="20"/>
              </w:rPr>
            </w:pPr>
            <w:r w:rsidRPr="00F3319B">
              <w:rPr>
                <w:rFonts w:ascii="Arial" w:hAnsi="Arial" w:cs="Arial"/>
                <w:color w:val="000000"/>
                <w:sz w:val="20"/>
                <w:szCs w:val="20"/>
              </w:rPr>
              <w:t>1036.7</w:t>
            </w:r>
          </w:p>
        </w:tc>
        <w:tc>
          <w:tcPr>
            <w:tcW w:w="1019" w:type="dxa"/>
            <w:vAlign w:val="center"/>
          </w:tcPr>
          <w:p w:rsidR="004E354F" w:rsidRPr="00F3319B" w:rsidRDefault="004E354F" w:rsidP="00AB03B7">
            <w:pPr>
              <w:spacing w:beforeLines="30" w:afterLines="30"/>
              <w:jc w:val="right"/>
              <w:rPr>
                <w:sz w:val="20"/>
                <w:szCs w:val="20"/>
              </w:rPr>
            </w:pPr>
          </w:p>
        </w:tc>
        <w:tc>
          <w:tcPr>
            <w:tcW w:w="290" w:type="dxa"/>
            <w:vAlign w:val="center"/>
          </w:tcPr>
          <w:p w:rsidR="004E354F" w:rsidRPr="00F3319B"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F3319B" w:rsidRDefault="004E354F" w:rsidP="00AB03B7">
            <w:pPr>
              <w:spacing w:beforeLines="30" w:afterLines="30"/>
              <w:jc w:val="right"/>
              <w:rPr>
                <w:sz w:val="20"/>
                <w:szCs w:val="20"/>
              </w:rPr>
            </w:pPr>
            <w:r w:rsidRPr="00F3319B">
              <w:rPr>
                <w:rFonts w:ascii="Arial" w:hAnsi="Arial" w:cs="Arial"/>
                <w:color w:val="000000"/>
                <w:sz w:val="20"/>
                <w:szCs w:val="20"/>
              </w:rPr>
              <w:t>681.2</w:t>
            </w:r>
          </w:p>
        </w:tc>
        <w:tc>
          <w:tcPr>
            <w:tcW w:w="886" w:type="dxa"/>
          </w:tcPr>
          <w:p w:rsidR="004E354F" w:rsidRPr="00F3319B" w:rsidRDefault="004E354F" w:rsidP="00AB03B7">
            <w:pPr>
              <w:spacing w:beforeLines="30" w:afterLines="30"/>
              <w:jc w:val="right"/>
              <w:rPr>
                <w:sz w:val="20"/>
                <w:szCs w:val="20"/>
              </w:rPr>
            </w:pPr>
          </w:p>
        </w:tc>
        <w:tc>
          <w:tcPr>
            <w:tcW w:w="236" w:type="dxa"/>
          </w:tcPr>
          <w:p w:rsidR="004E354F" w:rsidRPr="00F3319B" w:rsidRDefault="004E354F" w:rsidP="00AB03B7">
            <w:pPr>
              <w:spacing w:beforeLines="30" w:afterLines="30"/>
              <w:jc w:val="right"/>
              <w:rPr>
                <w:sz w:val="20"/>
                <w:szCs w:val="20"/>
              </w:rPr>
            </w:pPr>
          </w:p>
        </w:tc>
        <w:tc>
          <w:tcPr>
            <w:tcW w:w="1284"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sz w:val="20"/>
                <w:szCs w:val="20"/>
              </w:rPr>
              <w:t>548.8</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D158AD" w:rsidTr="00522FD3">
        <w:tc>
          <w:tcPr>
            <w:tcW w:w="2212" w:type="dxa"/>
          </w:tcPr>
          <w:p w:rsidR="004E354F" w:rsidRPr="00D158AD" w:rsidRDefault="004E354F" w:rsidP="00AB03B7">
            <w:pPr>
              <w:spacing w:beforeLines="30" w:afterLines="30"/>
              <w:rPr>
                <w:sz w:val="20"/>
                <w:szCs w:val="20"/>
              </w:rPr>
            </w:pPr>
            <w:r w:rsidRPr="00D158AD">
              <w:rPr>
                <w:sz w:val="20"/>
                <w:szCs w:val="20"/>
              </w:rPr>
              <w:t>Degrees of freedom</w:t>
            </w:r>
          </w:p>
        </w:tc>
        <w:tc>
          <w:tcPr>
            <w:tcW w:w="1075" w:type="dxa"/>
            <w:gridSpan w:val="2"/>
            <w:vAlign w:val="center"/>
          </w:tcPr>
          <w:p w:rsidR="004E354F" w:rsidRPr="00F3319B" w:rsidRDefault="004E354F" w:rsidP="00AB03B7">
            <w:pPr>
              <w:spacing w:beforeLines="30" w:afterLines="30"/>
              <w:jc w:val="right"/>
              <w:rPr>
                <w:sz w:val="20"/>
                <w:szCs w:val="20"/>
              </w:rPr>
            </w:pPr>
            <w:r w:rsidRPr="00F3319B">
              <w:rPr>
                <w:rFonts w:ascii="Arial" w:hAnsi="Arial" w:cs="Arial"/>
                <w:color w:val="000000"/>
                <w:sz w:val="20"/>
                <w:szCs w:val="20"/>
              </w:rPr>
              <w:t>12</w:t>
            </w:r>
          </w:p>
        </w:tc>
        <w:tc>
          <w:tcPr>
            <w:tcW w:w="1019" w:type="dxa"/>
            <w:vAlign w:val="center"/>
          </w:tcPr>
          <w:p w:rsidR="004E354F" w:rsidRPr="00F3319B" w:rsidRDefault="004E354F" w:rsidP="00AB03B7">
            <w:pPr>
              <w:spacing w:beforeLines="30" w:afterLines="30"/>
              <w:jc w:val="right"/>
              <w:rPr>
                <w:sz w:val="20"/>
                <w:szCs w:val="20"/>
              </w:rPr>
            </w:pPr>
          </w:p>
        </w:tc>
        <w:tc>
          <w:tcPr>
            <w:tcW w:w="290" w:type="dxa"/>
            <w:vAlign w:val="center"/>
          </w:tcPr>
          <w:p w:rsidR="004E354F" w:rsidRPr="00F3319B" w:rsidRDefault="004E354F" w:rsidP="00701D46">
            <w:pPr>
              <w:autoSpaceDE w:val="0"/>
              <w:autoSpaceDN w:val="0"/>
              <w:adjustRightInd w:val="0"/>
              <w:jc w:val="right"/>
              <w:rPr>
                <w:color w:val="000000"/>
                <w:sz w:val="20"/>
                <w:szCs w:val="20"/>
              </w:rPr>
            </w:pPr>
          </w:p>
        </w:tc>
        <w:tc>
          <w:tcPr>
            <w:tcW w:w="1309" w:type="dxa"/>
            <w:gridSpan w:val="2"/>
            <w:vAlign w:val="center"/>
          </w:tcPr>
          <w:p w:rsidR="004E354F" w:rsidRPr="00F3319B" w:rsidRDefault="004E354F" w:rsidP="00AB03B7">
            <w:pPr>
              <w:spacing w:beforeLines="30" w:afterLines="30"/>
              <w:jc w:val="right"/>
              <w:rPr>
                <w:sz w:val="20"/>
                <w:szCs w:val="20"/>
              </w:rPr>
            </w:pPr>
            <w:r w:rsidRPr="00F3319B">
              <w:rPr>
                <w:rFonts w:ascii="Arial" w:hAnsi="Arial" w:cs="Arial"/>
                <w:color w:val="000000"/>
                <w:sz w:val="20"/>
                <w:szCs w:val="20"/>
              </w:rPr>
              <w:t>12</w:t>
            </w:r>
          </w:p>
        </w:tc>
        <w:tc>
          <w:tcPr>
            <w:tcW w:w="886" w:type="dxa"/>
          </w:tcPr>
          <w:p w:rsidR="004E354F" w:rsidRPr="00F3319B" w:rsidRDefault="004E354F" w:rsidP="00AB03B7">
            <w:pPr>
              <w:spacing w:beforeLines="30" w:afterLines="30"/>
              <w:jc w:val="right"/>
              <w:rPr>
                <w:sz w:val="20"/>
                <w:szCs w:val="20"/>
              </w:rPr>
            </w:pPr>
          </w:p>
        </w:tc>
        <w:tc>
          <w:tcPr>
            <w:tcW w:w="236" w:type="dxa"/>
          </w:tcPr>
          <w:p w:rsidR="004E354F" w:rsidRPr="00F3319B" w:rsidRDefault="004E354F" w:rsidP="00AB03B7">
            <w:pPr>
              <w:spacing w:beforeLines="30" w:afterLines="30"/>
              <w:jc w:val="right"/>
              <w:rPr>
                <w:sz w:val="20"/>
                <w:szCs w:val="20"/>
              </w:rPr>
            </w:pPr>
          </w:p>
        </w:tc>
        <w:tc>
          <w:tcPr>
            <w:tcW w:w="1284"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sz w:val="20"/>
                <w:szCs w:val="20"/>
              </w:rPr>
              <w:t>12</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D158AD" w:rsidTr="00522FD3">
        <w:tc>
          <w:tcPr>
            <w:tcW w:w="9246" w:type="dxa"/>
            <w:gridSpan w:val="11"/>
            <w:tcBorders>
              <w:top w:val="single" w:sz="4" w:space="0" w:color="auto"/>
            </w:tcBorders>
          </w:tcPr>
          <w:p w:rsidR="004E354F" w:rsidRPr="00D158AD" w:rsidRDefault="004E354F" w:rsidP="00AB03B7">
            <w:pPr>
              <w:spacing w:beforeLines="30" w:afterLines="30"/>
              <w:rPr>
                <w:sz w:val="20"/>
                <w:szCs w:val="20"/>
              </w:rPr>
            </w:pPr>
            <w:r w:rsidRPr="00D158AD">
              <w:rPr>
                <w:sz w:val="20"/>
                <w:szCs w:val="20"/>
              </w:rPr>
              <w:t>*p&lt;0.05  **p&lt;0.01 ***p&lt;0.001 (two tailed tests)</w:t>
            </w:r>
          </w:p>
        </w:tc>
      </w:tr>
    </w:tbl>
    <w:p w:rsidR="004E354F" w:rsidRPr="0081198F" w:rsidRDefault="004E354F" w:rsidP="00701D46">
      <w:r w:rsidRPr="0081198F">
        <w:br w:type="page"/>
      </w:r>
      <w:r w:rsidRPr="0081198F" w:rsidDel="0022263A">
        <w:rPr>
          <w:b/>
          <w:bCs/>
        </w:rPr>
        <w:lastRenderedPageBreak/>
        <w:t xml:space="preserve"> </w:t>
      </w:r>
      <w:r w:rsidRPr="0081198F">
        <w:rPr>
          <w:b/>
          <w:bCs/>
        </w:rPr>
        <w:t>Table 4: For Hispanic respondents – Coefficients from Cumulative Logit Models Regressing the Likelihood of Buying a House on Neighborhood Racial Composition, Proxy Variables, and Control Variables</w:t>
      </w:r>
    </w:p>
    <w:p w:rsidR="004E354F" w:rsidRPr="0081198F" w:rsidRDefault="004E354F" w:rsidP="00701D46"/>
    <w:tbl>
      <w:tblPr>
        <w:tblW w:w="9084" w:type="dxa"/>
        <w:tblLayout w:type="fixed"/>
        <w:tblLook w:val="0000"/>
      </w:tblPr>
      <w:tblGrid>
        <w:gridCol w:w="2212"/>
        <w:gridCol w:w="1047"/>
        <w:gridCol w:w="28"/>
        <w:gridCol w:w="1019"/>
        <w:gridCol w:w="290"/>
        <w:gridCol w:w="1272"/>
        <w:gridCol w:w="37"/>
        <w:gridCol w:w="886"/>
        <w:gridCol w:w="236"/>
        <w:gridCol w:w="1122"/>
        <w:gridCol w:w="935"/>
      </w:tblGrid>
      <w:tr w:rsidR="004E354F" w:rsidRPr="0081198F" w:rsidTr="00701D46">
        <w:trPr>
          <w:cantSplit/>
        </w:trPr>
        <w:tc>
          <w:tcPr>
            <w:tcW w:w="2212" w:type="dxa"/>
            <w:tcBorders>
              <w:top w:val="double" w:sz="4" w:space="0" w:color="auto"/>
            </w:tcBorders>
          </w:tcPr>
          <w:p w:rsidR="004E354F" w:rsidRPr="00D158AD" w:rsidRDefault="004E354F" w:rsidP="00AB03B7">
            <w:pPr>
              <w:spacing w:beforeLines="30" w:afterLines="30"/>
              <w:rPr>
                <w:sz w:val="20"/>
                <w:szCs w:val="20"/>
              </w:rPr>
            </w:pPr>
          </w:p>
        </w:tc>
        <w:tc>
          <w:tcPr>
            <w:tcW w:w="2094" w:type="dxa"/>
            <w:gridSpan w:val="3"/>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1:</w:t>
            </w:r>
          </w:p>
          <w:p w:rsidR="004E354F" w:rsidRPr="00D158AD" w:rsidRDefault="004E354F" w:rsidP="00AB03B7">
            <w:pPr>
              <w:spacing w:beforeLines="30" w:afterLines="30"/>
              <w:jc w:val="center"/>
              <w:rPr>
                <w:sz w:val="20"/>
                <w:szCs w:val="20"/>
              </w:rPr>
            </w:pPr>
            <w:r w:rsidRPr="00D158AD">
              <w:rPr>
                <w:sz w:val="20"/>
                <w:szCs w:val="20"/>
              </w:rPr>
              <w:t>Asked about whites</w:t>
            </w:r>
          </w:p>
        </w:tc>
        <w:tc>
          <w:tcPr>
            <w:tcW w:w="290" w:type="dxa"/>
            <w:tcBorders>
              <w:top w:val="double" w:sz="4" w:space="0" w:color="auto"/>
            </w:tcBorders>
          </w:tcPr>
          <w:p w:rsidR="004E354F" w:rsidRPr="00D158AD" w:rsidRDefault="004E354F" w:rsidP="00AB03B7">
            <w:pPr>
              <w:spacing w:beforeLines="30" w:afterLines="30"/>
              <w:jc w:val="center"/>
              <w:rPr>
                <w:sz w:val="20"/>
                <w:szCs w:val="20"/>
              </w:rPr>
            </w:pPr>
          </w:p>
        </w:tc>
        <w:tc>
          <w:tcPr>
            <w:tcW w:w="2195" w:type="dxa"/>
            <w:gridSpan w:val="3"/>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2:</w:t>
            </w:r>
          </w:p>
          <w:p w:rsidR="004E354F" w:rsidRPr="00D158AD" w:rsidRDefault="004E354F" w:rsidP="00AB03B7">
            <w:pPr>
              <w:spacing w:beforeLines="30" w:afterLines="30"/>
              <w:jc w:val="center"/>
              <w:rPr>
                <w:sz w:val="20"/>
                <w:szCs w:val="20"/>
              </w:rPr>
            </w:pPr>
            <w:r w:rsidRPr="00D158AD">
              <w:rPr>
                <w:sz w:val="20"/>
                <w:szCs w:val="20"/>
              </w:rPr>
              <w:t>Asked about blacks</w:t>
            </w:r>
          </w:p>
        </w:tc>
        <w:tc>
          <w:tcPr>
            <w:tcW w:w="236" w:type="dxa"/>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p>
        </w:tc>
        <w:tc>
          <w:tcPr>
            <w:tcW w:w="2057" w:type="dxa"/>
            <w:gridSpan w:val="2"/>
            <w:tcBorders>
              <w:top w:val="doub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Model 3:</w:t>
            </w:r>
          </w:p>
          <w:p w:rsidR="004E354F" w:rsidRPr="00D158AD" w:rsidRDefault="004E354F" w:rsidP="00AB03B7">
            <w:pPr>
              <w:spacing w:beforeLines="30" w:afterLines="30"/>
              <w:jc w:val="center"/>
              <w:rPr>
                <w:sz w:val="20"/>
                <w:szCs w:val="20"/>
              </w:rPr>
            </w:pPr>
            <w:r w:rsidRPr="00D158AD">
              <w:rPr>
                <w:sz w:val="20"/>
                <w:szCs w:val="20"/>
              </w:rPr>
              <w:t>Asked about Asians</w:t>
            </w:r>
          </w:p>
        </w:tc>
      </w:tr>
      <w:tr w:rsidR="004E354F" w:rsidRPr="0081198F" w:rsidTr="00701D46">
        <w:tc>
          <w:tcPr>
            <w:tcW w:w="2212" w:type="dxa"/>
            <w:tcBorders>
              <w:bottom w:val="single" w:sz="4" w:space="0" w:color="auto"/>
            </w:tcBorders>
          </w:tcPr>
          <w:p w:rsidR="004E354F" w:rsidRPr="00D158AD" w:rsidRDefault="004E354F" w:rsidP="00AB03B7">
            <w:pPr>
              <w:spacing w:beforeLines="30" w:afterLines="30"/>
              <w:ind w:left="240" w:hanging="240"/>
              <w:rPr>
                <w:sz w:val="20"/>
                <w:szCs w:val="20"/>
              </w:rPr>
            </w:pPr>
            <w:r w:rsidRPr="00D158AD">
              <w:rPr>
                <w:sz w:val="20"/>
                <w:szCs w:val="20"/>
              </w:rPr>
              <w:t>Independent Variable</w:t>
            </w:r>
          </w:p>
        </w:tc>
        <w:tc>
          <w:tcPr>
            <w:tcW w:w="1075" w:type="dxa"/>
            <w:gridSpan w:val="2"/>
            <w:tcBorders>
              <w:top w:val="single" w:sz="4" w:space="0" w:color="auto"/>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1019" w:type="dxa"/>
            <w:tcBorders>
              <w:top w:val="sing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p>
        </w:tc>
        <w:tc>
          <w:tcPr>
            <w:tcW w:w="290" w:type="dxa"/>
            <w:tcBorders>
              <w:bottom w:val="single" w:sz="4" w:space="0" w:color="auto"/>
            </w:tcBorders>
          </w:tcPr>
          <w:p w:rsidR="004E354F" w:rsidRPr="00D158AD" w:rsidRDefault="004E354F" w:rsidP="00AB03B7">
            <w:pPr>
              <w:spacing w:beforeLines="30" w:afterLines="30"/>
              <w:jc w:val="center"/>
              <w:rPr>
                <w:sz w:val="20"/>
                <w:szCs w:val="20"/>
              </w:rPr>
            </w:pPr>
          </w:p>
        </w:tc>
        <w:tc>
          <w:tcPr>
            <w:tcW w:w="1309" w:type="dxa"/>
            <w:gridSpan w:val="2"/>
            <w:tcBorders>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886" w:type="dxa"/>
            <w:tcBorders>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r w:rsidRPr="00D158AD">
              <w:rPr>
                <w:rFonts w:ascii="Arial" w:hAnsi="Arial" w:cs="Arial"/>
                <w:color w:val="000000"/>
                <w:sz w:val="20"/>
                <w:szCs w:val="20"/>
              </w:rPr>
              <w:t>)</w:t>
            </w:r>
          </w:p>
        </w:tc>
        <w:tc>
          <w:tcPr>
            <w:tcW w:w="236" w:type="dxa"/>
            <w:tcBorders>
              <w:bottom w:val="single" w:sz="4" w:space="0" w:color="auto"/>
            </w:tcBorders>
          </w:tcPr>
          <w:p w:rsidR="004E354F" w:rsidRPr="00D158AD" w:rsidRDefault="004E354F" w:rsidP="00AB03B7">
            <w:pPr>
              <w:spacing w:beforeLines="30" w:afterLines="30"/>
              <w:jc w:val="center"/>
              <w:rPr>
                <w:sz w:val="20"/>
                <w:szCs w:val="20"/>
              </w:rPr>
            </w:pPr>
          </w:p>
        </w:tc>
        <w:tc>
          <w:tcPr>
            <w:tcW w:w="1122" w:type="dxa"/>
            <w:tcBorders>
              <w:top w:val="single" w:sz="4" w:space="0" w:color="auto"/>
              <w:bottom w:val="single" w:sz="4" w:space="0" w:color="auto"/>
            </w:tcBorders>
            <w:vAlign w:val="center"/>
          </w:tcPr>
          <w:p w:rsidR="004E354F" w:rsidRPr="00D158AD" w:rsidRDefault="004E354F" w:rsidP="00AB03B7">
            <w:pPr>
              <w:spacing w:beforeLines="30" w:afterLines="30"/>
              <w:jc w:val="center"/>
              <w:rPr>
                <w:sz w:val="20"/>
                <w:szCs w:val="20"/>
              </w:rPr>
            </w:pPr>
            <w:r w:rsidRPr="00D158AD">
              <w:rPr>
                <w:sz w:val="20"/>
                <w:szCs w:val="20"/>
              </w:rPr>
              <w:t>Coef</w:t>
            </w:r>
          </w:p>
        </w:tc>
        <w:tc>
          <w:tcPr>
            <w:tcW w:w="935" w:type="dxa"/>
            <w:tcBorders>
              <w:top w:val="single" w:sz="4" w:space="0" w:color="auto"/>
              <w:bottom w:val="single" w:sz="4" w:space="0" w:color="auto"/>
            </w:tcBorders>
          </w:tcPr>
          <w:p w:rsidR="004E354F" w:rsidRPr="00D158AD" w:rsidRDefault="004E354F" w:rsidP="00AB03B7">
            <w:pPr>
              <w:spacing w:beforeLines="30" w:afterLines="30"/>
              <w:jc w:val="center"/>
              <w:rPr>
                <w:sz w:val="20"/>
                <w:szCs w:val="20"/>
              </w:rPr>
            </w:pPr>
            <w:r w:rsidRPr="00D158AD">
              <w:rPr>
                <w:sz w:val="20"/>
                <w:szCs w:val="20"/>
              </w:rPr>
              <w:t>(SE</w:t>
            </w:r>
            <w:r w:rsidRPr="00D158AD">
              <w:rPr>
                <w:rFonts w:ascii="Arial" w:hAnsi="Arial" w:cs="Arial"/>
                <w:color w:val="000000"/>
                <w:sz w:val="20"/>
                <w:szCs w:val="20"/>
              </w:rPr>
              <w:t>)</w:t>
            </w:r>
          </w:p>
        </w:tc>
      </w:tr>
      <w:tr w:rsidR="004E354F" w:rsidRPr="0081198F" w:rsidTr="00701D46">
        <w:tc>
          <w:tcPr>
            <w:tcW w:w="2212" w:type="dxa"/>
            <w:tcBorders>
              <w:top w:val="single" w:sz="4" w:space="0" w:color="auto"/>
            </w:tcBorders>
          </w:tcPr>
          <w:p w:rsidR="004E354F" w:rsidRPr="00D158AD" w:rsidRDefault="00055DA2" w:rsidP="00AB03B7">
            <w:pPr>
              <w:spacing w:beforeLines="30" w:afterLines="30"/>
              <w:ind w:left="240" w:hanging="240"/>
              <w:rPr>
                <w:sz w:val="20"/>
                <w:szCs w:val="20"/>
              </w:rPr>
            </w:pPr>
            <w:r>
              <w:rPr>
                <w:sz w:val="20"/>
                <w:szCs w:val="20"/>
              </w:rPr>
              <w:t>Percent other racial group</w:t>
            </w:r>
          </w:p>
        </w:tc>
        <w:tc>
          <w:tcPr>
            <w:tcW w:w="1075" w:type="dxa"/>
            <w:gridSpan w:val="2"/>
            <w:tcBorders>
              <w:top w:val="single" w:sz="4" w:space="0" w:color="auto"/>
            </w:tcBorders>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 xml:space="preserve">       .00</w:t>
            </w:r>
          </w:p>
        </w:tc>
        <w:tc>
          <w:tcPr>
            <w:tcW w:w="1019" w:type="dxa"/>
            <w:tcBorders>
              <w:top w:val="single" w:sz="4" w:space="0" w:color="auto"/>
            </w:tcBorders>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.03)</w:t>
            </w:r>
          </w:p>
        </w:tc>
        <w:tc>
          <w:tcPr>
            <w:tcW w:w="290" w:type="dxa"/>
            <w:tcBorders>
              <w:top w:val="single" w:sz="4" w:space="0" w:color="auto"/>
            </w:tcBorders>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tcBorders>
              <w:top w:val="single" w:sz="4" w:space="0" w:color="auto"/>
            </w:tcBorders>
            <w:vAlign w:val="center"/>
          </w:tcPr>
          <w:p w:rsidR="004E354F" w:rsidRPr="00F3319B" w:rsidRDefault="004E354F" w:rsidP="00701D46">
            <w:pPr>
              <w:autoSpaceDE w:val="0"/>
              <w:autoSpaceDN w:val="0"/>
              <w:adjustRightInd w:val="0"/>
              <w:jc w:val="right"/>
              <w:rPr>
                <w:rFonts w:ascii="Arial" w:hAnsi="Arial" w:cs="Arial"/>
                <w:color w:val="000000"/>
                <w:sz w:val="20"/>
                <w:szCs w:val="20"/>
              </w:rPr>
            </w:pPr>
            <w:r w:rsidRPr="00F3319B">
              <w:rPr>
                <w:rFonts w:ascii="Arial" w:hAnsi="Arial" w:cs="Arial"/>
                <w:color w:val="000000"/>
                <w:sz w:val="20"/>
                <w:szCs w:val="20"/>
              </w:rPr>
              <w:t xml:space="preserve">     –.01</w:t>
            </w:r>
          </w:p>
        </w:tc>
        <w:tc>
          <w:tcPr>
            <w:tcW w:w="886" w:type="dxa"/>
            <w:tcBorders>
              <w:top w:val="single" w:sz="4" w:space="0" w:color="auto"/>
            </w:tcBorders>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.03)</w:t>
            </w:r>
          </w:p>
        </w:tc>
        <w:tc>
          <w:tcPr>
            <w:tcW w:w="236" w:type="dxa"/>
            <w:tcBorders>
              <w:top w:val="single" w:sz="4" w:space="0" w:color="auto"/>
            </w:tcBorders>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tcBorders>
              <w:top w:val="single" w:sz="4" w:space="0" w:color="auto"/>
            </w:tcBorders>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.06</w:t>
            </w:r>
          </w:p>
        </w:tc>
        <w:tc>
          <w:tcPr>
            <w:tcW w:w="935" w:type="dxa"/>
            <w:tcBorders>
              <w:top w:val="single" w:sz="4" w:space="0" w:color="auto"/>
            </w:tcBorders>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.06</w:t>
            </w:r>
          </w:p>
        </w:tc>
      </w:tr>
      <w:tr w:rsidR="004E354F" w:rsidRPr="0081198F" w:rsidTr="00701D46">
        <w:tc>
          <w:tcPr>
            <w:tcW w:w="2212" w:type="dxa"/>
          </w:tcPr>
          <w:p w:rsidR="004E354F" w:rsidRPr="00D158AD" w:rsidRDefault="004E354F" w:rsidP="00701D46">
            <w:pPr>
              <w:ind w:left="240" w:hanging="240"/>
              <w:rPr>
                <w:sz w:val="20"/>
                <w:szCs w:val="20"/>
              </w:rPr>
            </w:pPr>
          </w:p>
        </w:tc>
        <w:tc>
          <w:tcPr>
            <w:tcW w:w="1075" w:type="dxa"/>
            <w:gridSpan w:val="2"/>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r>
      <w:tr w:rsidR="004E354F" w:rsidRPr="0081198F" w:rsidTr="00701D46">
        <w:tc>
          <w:tcPr>
            <w:tcW w:w="2212" w:type="dxa"/>
          </w:tcPr>
          <w:p w:rsidR="004E354F" w:rsidRPr="00D158AD" w:rsidRDefault="004E354F" w:rsidP="00AB03B7">
            <w:pPr>
              <w:spacing w:beforeLines="30" w:afterLines="30"/>
              <w:ind w:left="240" w:hanging="240"/>
              <w:rPr>
                <w:i/>
                <w:iCs/>
                <w:sz w:val="20"/>
                <w:szCs w:val="20"/>
              </w:rPr>
            </w:pPr>
            <w:r w:rsidRPr="00D158AD">
              <w:rPr>
                <w:i/>
                <w:iCs/>
                <w:sz w:val="20"/>
                <w:szCs w:val="20"/>
              </w:rPr>
              <w:t>Proxy Variables</w:t>
            </w:r>
          </w:p>
        </w:tc>
        <w:tc>
          <w:tcPr>
            <w:tcW w:w="1075" w:type="dxa"/>
            <w:gridSpan w:val="2"/>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Educational quality</w:t>
            </w:r>
            <w:r w:rsidR="00055DA2">
              <w:rPr>
                <w:sz w:val="20"/>
                <w:szCs w:val="20"/>
              </w:rPr>
              <w:t xml:space="preserve"> high</w:t>
            </w:r>
          </w:p>
        </w:tc>
        <w:tc>
          <w:tcPr>
            <w:tcW w:w="1075" w:type="dxa"/>
            <w:gridSpan w:val="2"/>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color w:val="000000"/>
                <w:sz w:val="20"/>
                <w:szCs w:val="20"/>
              </w:rPr>
              <w:t xml:space="preserve">   1.57***</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.20)</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color w:val="000000"/>
                <w:sz w:val="20"/>
                <w:szCs w:val="20"/>
              </w:rPr>
              <w:t xml:space="preserve">       1.14***</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.19)</w:t>
            </w: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 xml:space="preserve">  .83*</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(.35)</w:t>
            </w: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Crime level</w:t>
            </w:r>
            <w:r w:rsidR="00055DA2">
              <w:rPr>
                <w:sz w:val="20"/>
                <w:szCs w:val="20"/>
              </w:rPr>
              <w:t xml:space="preserve"> high</w:t>
            </w:r>
          </w:p>
        </w:tc>
        <w:tc>
          <w:tcPr>
            <w:tcW w:w="1075" w:type="dxa"/>
            <w:gridSpan w:val="2"/>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color w:val="000000"/>
                <w:sz w:val="20"/>
                <w:szCs w:val="20"/>
              </w:rPr>
              <w:t xml:space="preserve"> –1.49***</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color w:val="000000"/>
                <w:sz w:val="20"/>
                <w:szCs w:val="20"/>
              </w:rPr>
              <w:t xml:space="preserve">     –1.35***</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.19)</w:t>
            </w: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–1.35***</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(.37)</w:t>
            </w: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Housing values increasing</w:t>
            </w:r>
          </w:p>
        </w:tc>
        <w:tc>
          <w:tcPr>
            <w:tcW w:w="1075" w:type="dxa"/>
            <w:gridSpan w:val="2"/>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color w:val="000000"/>
                <w:sz w:val="20"/>
                <w:szCs w:val="20"/>
              </w:rPr>
              <w:t xml:space="preserve">    –.03</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.20)</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color w:val="000000"/>
                <w:sz w:val="20"/>
                <w:szCs w:val="20"/>
              </w:rPr>
              <w:t xml:space="preserve">       –.11</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.18)</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sz w:val="20"/>
                <w:szCs w:val="20"/>
              </w:rPr>
              <w:t xml:space="preserve">       .39</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(.36)</w:t>
            </w:r>
          </w:p>
        </w:tc>
      </w:tr>
      <w:tr w:rsidR="004E354F" w:rsidRPr="0081198F" w:rsidTr="00701D46">
        <w:tc>
          <w:tcPr>
            <w:tcW w:w="2212" w:type="dxa"/>
          </w:tcPr>
          <w:p w:rsidR="004E354F" w:rsidRPr="00D158AD" w:rsidRDefault="004E354F" w:rsidP="00701D46">
            <w:pPr>
              <w:ind w:left="240"/>
              <w:rPr>
                <w:sz w:val="20"/>
                <w:szCs w:val="20"/>
              </w:rPr>
            </w:pPr>
          </w:p>
        </w:tc>
        <w:tc>
          <w:tcPr>
            <w:tcW w:w="1075" w:type="dxa"/>
            <w:gridSpan w:val="2"/>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r>
      <w:tr w:rsidR="004E354F" w:rsidRPr="0081198F" w:rsidTr="00701D46">
        <w:tc>
          <w:tcPr>
            <w:tcW w:w="2212" w:type="dxa"/>
          </w:tcPr>
          <w:p w:rsidR="004E354F" w:rsidRPr="00D158AD" w:rsidRDefault="004E354F" w:rsidP="00AB03B7">
            <w:pPr>
              <w:pStyle w:val="Heading1"/>
              <w:spacing w:beforeLines="30" w:afterLines="30"/>
              <w:ind w:left="240" w:hanging="240"/>
              <w:rPr>
                <w:szCs w:val="20"/>
              </w:rPr>
            </w:pPr>
            <w:r w:rsidRPr="00D158AD">
              <w:rPr>
                <w:szCs w:val="20"/>
              </w:rPr>
              <w:t>Control Variables</w:t>
            </w:r>
          </w:p>
        </w:tc>
        <w:tc>
          <w:tcPr>
            <w:tcW w:w="1075" w:type="dxa"/>
            <w:gridSpan w:val="2"/>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r>
      <w:tr w:rsidR="004E354F" w:rsidRPr="0081198F" w:rsidTr="00701D46">
        <w:tc>
          <w:tcPr>
            <w:tcW w:w="2212" w:type="dxa"/>
          </w:tcPr>
          <w:p w:rsidR="004E354F" w:rsidRPr="00D158AD" w:rsidRDefault="004E354F" w:rsidP="00AB03B7">
            <w:pPr>
              <w:spacing w:beforeLines="30" w:afterLines="30"/>
              <w:ind w:left="-187"/>
              <w:jc w:val="center"/>
              <w:rPr>
                <w:sz w:val="20"/>
                <w:szCs w:val="20"/>
              </w:rPr>
            </w:pPr>
            <w:r w:rsidRPr="00D158AD">
              <w:rPr>
                <w:sz w:val="20"/>
                <w:szCs w:val="20"/>
              </w:rPr>
              <w:t>Education Level</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–.02</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.03)</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–.05</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.03)</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.00</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(.07)</w:t>
            </w: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Owns house</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–.06</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–.25</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.20)</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.72</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(.40)</w:t>
            </w: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Female</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–.01</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.19)</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 xml:space="preserve">  .30</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.19)</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sz w:val="20"/>
                <w:szCs w:val="20"/>
              </w:rPr>
              <w:t xml:space="preserve">    –.46</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(.36)</w:t>
            </w: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Age</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–.01</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.01)</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–.01</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.01)</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sz w:val="20"/>
                <w:szCs w:val="20"/>
              </w:rPr>
              <w:t xml:space="preserve">    –.01</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(.01)</w:t>
            </w: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Has children</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–.05</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.23)</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 xml:space="preserve"> .08</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.22)</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rPr>
                <w:rFonts w:ascii="Arial" w:hAnsi="Arial" w:cs="Arial"/>
                <w:color w:val="000000"/>
                <w:sz w:val="20"/>
                <w:szCs w:val="20"/>
              </w:rPr>
            </w:pPr>
            <w:r w:rsidRPr="00F3319B">
              <w:rPr>
                <w:rFonts w:ascii="Arial" w:hAnsi="Arial" w:cs="Arial"/>
                <w:sz w:val="20"/>
                <w:szCs w:val="20"/>
              </w:rPr>
              <w:t xml:space="preserve">    –.47</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(.40)</w:t>
            </w: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Married</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–.33</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.23)</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–.29</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.01</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(.45)</w:t>
            </w:r>
          </w:p>
        </w:tc>
      </w:tr>
      <w:tr w:rsidR="004E354F" w:rsidRPr="0081198F" w:rsidTr="00701D46">
        <w:tc>
          <w:tcPr>
            <w:tcW w:w="2212" w:type="dxa"/>
          </w:tcPr>
          <w:p w:rsidR="004E354F" w:rsidRPr="00D158AD" w:rsidRDefault="004E354F" w:rsidP="00AB03B7">
            <w:pPr>
              <w:spacing w:beforeLines="30" w:afterLines="30"/>
              <w:ind w:left="240"/>
              <w:rPr>
                <w:sz w:val="20"/>
                <w:szCs w:val="20"/>
              </w:rPr>
            </w:pPr>
            <w:r w:rsidRPr="00D158AD">
              <w:rPr>
                <w:sz w:val="20"/>
                <w:szCs w:val="20"/>
              </w:rPr>
              <w:t>Immigrant</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–.18</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.22)</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–.34</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.21)</w:t>
            </w: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.41</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(.42)</w:t>
            </w:r>
          </w:p>
        </w:tc>
      </w:tr>
      <w:tr w:rsidR="004E354F" w:rsidRPr="0081198F" w:rsidTr="00701D46">
        <w:tc>
          <w:tcPr>
            <w:tcW w:w="2212" w:type="dxa"/>
          </w:tcPr>
          <w:p w:rsidR="004E354F" w:rsidRPr="00D158AD" w:rsidRDefault="004E354F" w:rsidP="00701D46">
            <w:pPr>
              <w:ind w:left="240"/>
              <w:rPr>
                <w:sz w:val="20"/>
                <w:szCs w:val="20"/>
              </w:rPr>
            </w:pP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rPr>
                <w:rFonts w:ascii="Arial" w:hAnsi="Arial" w:cs="Arial"/>
                <w:color w:val="000000"/>
                <w:sz w:val="20"/>
                <w:szCs w:val="20"/>
              </w:rPr>
            </w:pP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36" w:type="dxa"/>
          </w:tcPr>
          <w:p w:rsidR="004E354F" w:rsidRPr="00F3319B" w:rsidRDefault="004E354F" w:rsidP="00701D46">
            <w:pPr>
              <w:autoSpaceDE w:val="0"/>
              <w:autoSpaceDN w:val="0"/>
              <w:adjustRightInd w:val="0"/>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rPr>
                <w:rFonts w:ascii="Arial" w:hAnsi="Arial" w:cs="Arial"/>
                <w:color w:val="000000"/>
                <w:sz w:val="20"/>
                <w:szCs w:val="20"/>
              </w:rPr>
            </w:pP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r>
      <w:tr w:rsidR="004E354F" w:rsidRPr="0081198F" w:rsidTr="00701D46">
        <w:tc>
          <w:tcPr>
            <w:tcW w:w="2212" w:type="dxa"/>
          </w:tcPr>
          <w:p w:rsidR="004E354F" w:rsidRPr="00D158AD" w:rsidRDefault="004E354F" w:rsidP="00AB03B7">
            <w:pPr>
              <w:spacing w:beforeLines="30" w:afterLines="30"/>
              <w:jc w:val="center"/>
              <w:rPr>
                <w:sz w:val="20"/>
                <w:szCs w:val="20"/>
              </w:rPr>
            </w:pPr>
            <w:r w:rsidRPr="00D158AD">
              <w:rPr>
                <w:sz w:val="20"/>
                <w:szCs w:val="20"/>
              </w:rPr>
              <w:t>White interviewer</w:t>
            </w:r>
          </w:p>
        </w:tc>
        <w:tc>
          <w:tcPr>
            <w:tcW w:w="1075"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 xml:space="preserve">  .08</w:t>
            </w:r>
          </w:p>
        </w:tc>
        <w:tc>
          <w:tcPr>
            <w:tcW w:w="1019"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.26)</w:t>
            </w:r>
          </w:p>
        </w:tc>
        <w:tc>
          <w:tcPr>
            <w:tcW w:w="290"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2195" w:type="dxa"/>
            <w:gridSpan w:val="3"/>
            <w:vAlign w:val="center"/>
          </w:tcPr>
          <w:p w:rsidR="004E354F" w:rsidRPr="00F3319B" w:rsidRDefault="004E354F" w:rsidP="00701D46">
            <w:pPr>
              <w:autoSpaceDE w:val="0"/>
              <w:autoSpaceDN w:val="0"/>
              <w:adjustRightInd w:val="0"/>
              <w:jc w:val="center"/>
              <w:rPr>
                <w:rFonts w:ascii="Arial" w:hAnsi="Arial" w:cs="Arial"/>
                <w:sz w:val="20"/>
                <w:szCs w:val="20"/>
              </w:rPr>
            </w:pPr>
            <w:r w:rsidRPr="00F3319B">
              <w:rPr>
                <w:rFonts w:ascii="Arial" w:hAnsi="Arial" w:cs="Arial"/>
                <w:sz w:val="20"/>
                <w:szCs w:val="20"/>
              </w:rPr>
              <w:t>―</w:t>
            </w:r>
          </w:p>
        </w:tc>
        <w:tc>
          <w:tcPr>
            <w:tcW w:w="236" w:type="dxa"/>
            <w:vAlign w:val="center"/>
          </w:tcPr>
          <w:p w:rsidR="004E354F" w:rsidRPr="00F3319B" w:rsidRDefault="004E354F" w:rsidP="00701D46">
            <w:pPr>
              <w:autoSpaceDE w:val="0"/>
              <w:autoSpaceDN w:val="0"/>
              <w:adjustRightInd w:val="0"/>
              <w:jc w:val="center"/>
              <w:rPr>
                <w:rFonts w:ascii="Arial" w:hAnsi="Arial" w:cs="Arial"/>
                <w:sz w:val="20"/>
                <w:szCs w:val="20"/>
              </w:rPr>
            </w:pPr>
          </w:p>
        </w:tc>
        <w:tc>
          <w:tcPr>
            <w:tcW w:w="2057"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r>
      <w:tr w:rsidR="004E354F" w:rsidRPr="0081198F" w:rsidTr="00701D46">
        <w:tc>
          <w:tcPr>
            <w:tcW w:w="2212" w:type="dxa"/>
          </w:tcPr>
          <w:p w:rsidR="004E354F" w:rsidRPr="00D158AD" w:rsidRDefault="004E354F" w:rsidP="00AB03B7">
            <w:pPr>
              <w:spacing w:beforeLines="30" w:afterLines="30"/>
              <w:ind w:firstLine="240"/>
              <w:rPr>
                <w:sz w:val="20"/>
                <w:szCs w:val="20"/>
              </w:rPr>
            </w:pPr>
            <w:r w:rsidRPr="00D158AD">
              <w:rPr>
                <w:sz w:val="20"/>
                <w:szCs w:val="20"/>
              </w:rPr>
              <w:t>Black interviewer</w:t>
            </w:r>
          </w:p>
        </w:tc>
        <w:tc>
          <w:tcPr>
            <w:tcW w:w="2094" w:type="dxa"/>
            <w:gridSpan w:val="3"/>
            <w:vAlign w:val="center"/>
          </w:tcPr>
          <w:p w:rsidR="004E354F" w:rsidRPr="00F3319B" w:rsidRDefault="004E354F" w:rsidP="00701D46">
            <w:pPr>
              <w:autoSpaceDE w:val="0"/>
              <w:autoSpaceDN w:val="0"/>
              <w:adjustRightInd w:val="0"/>
              <w:jc w:val="center"/>
              <w:rPr>
                <w:rFonts w:ascii="Arial" w:hAnsi="Arial" w:cs="Arial"/>
                <w:sz w:val="20"/>
                <w:szCs w:val="20"/>
              </w:rPr>
            </w:pPr>
            <w:r w:rsidRPr="00F3319B">
              <w:rPr>
                <w:rFonts w:ascii="Arial" w:hAnsi="Arial" w:cs="Arial"/>
                <w:sz w:val="20"/>
                <w:szCs w:val="20"/>
              </w:rPr>
              <w:t>―</w:t>
            </w:r>
          </w:p>
        </w:tc>
        <w:tc>
          <w:tcPr>
            <w:tcW w:w="290"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1309"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.14</w:t>
            </w:r>
          </w:p>
        </w:tc>
        <w:tc>
          <w:tcPr>
            <w:tcW w:w="886"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r w:rsidRPr="00F3319B">
              <w:rPr>
                <w:rFonts w:ascii="Arial" w:hAnsi="Arial" w:cs="Arial"/>
                <w:color w:val="000000"/>
                <w:sz w:val="20"/>
                <w:szCs w:val="20"/>
              </w:rPr>
              <w:t>.27)</w:t>
            </w:r>
          </w:p>
        </w:tc>
        <w:tc>
          <w:tcPr>
            <w:tcW w:w="236"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2057" w:type="dxa"/>
            <w:gridSpan w:val="2"/>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r>
      <w:tr w:rsidR="004E354F" w:rsidRPr="0081198F" w:rsidTr="00701D46">
        <w:tc>
          <w:tcPr>
            <w:tcW w:w="2212" w:type="dxa"/>
          </w:tcPr>
          <w:p w:rsidR="004E354F" w:rsidRPr="00D158AD" w:rsidRDefault="004E354F" w:rsidP="00AB03B7">
            <w:pPr>
              <w:spacing w:beforeLines="30" w:afterLines="30"/>
              <w:ind w:firstLine="240"/>
              <w:rPr>
                <w:sz w:val="20"/>
                <w:szCs w:val="20"/>
              </w:rPr>
            </w:pPr>
            <w:r w:rsidRPr="00D158AD">
              <w:rPr>
                <w:sz w:val="20"/>
                <w:szCs w:val="20"/>
              </w:rPr>
              <w:t>Asian interviewer</w:t>
            </w:r>
          </w:p>
        </w:tc>
        <w:tc>
          <w:tcPr>
            <w:tcW w:w="2094" w:type="dxa"/>
            <w:gridSpan w:val="3"/>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c>
          <w:tcPr>
            <w:tcW w:w="290"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p>
        </w:tc>
        <w:tc>
          <w:tcPr>
            <w:tcW w:w="2195" w:type="dxa"/>
            <w:gridSpan w:val="3"/>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c>
          <w:tcPr>
            <w:tcW w:w="236" w:type="dxa"/>
            <w:vAlign w:val="center"/>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122"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.10</w:t>
            </w:r>
          </w:p>
        </w:tc>
        <w:tc>
          <w:tcPr>
            <w:tcW w:w="935" w:type="dxa"/>
            <w:vAlign w:val="center"/>
          </w:tcPr>
          <w:p w:rsidR="004E354F" w:rsidRPr="00F3319B" w:rsidRDefault="004E354F" w:rsidP="00701D46">
            <w:pPr>
              <w:autoSpaceDE w:val="0"/>
              <w:autoSpaceDN w:val="0"/>
              <w:adjustRightInd w:val="0"/>
              <w:jc w:val="center"/>
              <w:rPr>
                <w:rFonts w:ascii="Arial" w:hAnsi="Arial" w:cs="Arial"/>
                <w:color w:val="000000"/>
                <w:sz w:val="20"/>
                <w:szCs w:val="20"/>
              </w:rPr>
            </w:pPr>
            <w:r w:rsidRPr="00F3319B">
              <w:rPr>
                <w:rFonts w:ascii="Arial" w:hAnsi="Arial" w:cs="Arial"/>
                <w:color w:val="000000"/>
                <w:sz w:val="20"/>
                <w:szCs w:val="20"/>
              </w:rPr>
              <w:t>(.77)</w:t>
            </w:r>
          </w:p>
        </w:tc>
      </w:tr>
      <w:tr w:rsidR="00F3319B" w:rsidRPr="0081198F" w:rsidTr="00F3319B">
        <w:tc>
          <w:tcPr>
            <w:tcW w:w="2212" w:type="dxa"/>
          </w:tcPr>
          <w:p w:rsidR="00F3319B" w:rsidRPr="00D158AD" w:rsidRDefault="00F3319B" w:rsidP="00AB03B7">
            <w:pPr>
              <w:spacing w:beforeLines="30" w:afterLines="30"/>
              <w:ind w:firstLine="240"/>
              <w:rPr>
                <w:sz w:val="20"/>
                <w:szCs w:val="20"/>
              </w:rPr>
            </w:pPr>
            <w:r>
              <w:rPr>
                <w:sz w:val="20"/>
                <w:szCs w:val="20"/>
              </w:rPr>
              <w:t>Survey Year</w:t>
            </w:r>
          </w:p>
        </w:tc>
        <w:tc>
          <w:tcPr>
            <w:tcW w:w="1047" w:type="dxa"/>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-.37</w:t>
            </w:r>
          </w:p>
        </w:tc>
        <w:tc>
          <w:tcPr>
            <w:tcW w:w="1047" w:type="dxa"/>
            <w:gridSpan w:val="2"/>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(.20)</w:t>
            </w:r>
          </w:p>
        </w:tc>
        <w:tc>
          <w:tcPr>
            <w:tcW w:w="290" w:type="dxa"/>
            <w:vAlign w:val="center"/>
          </w:tcPr>
          <w:p w:rsidR="00F3319B" w:rsidRPr="00F3319B" w:rsidRDefault="00F3319B" w:rsidP="00701D46">
            <w:pPr>
              <w:autoSpaceDE w:val="0"/>
              <w:autoSpaceDN w:val="0"/>
              <w:adjustRightInd w:val="0"/>
              <w:jc w:val="center"/>
              <w:rPr>
                <w:rFonts w:ascii="Arial" w:hAnsi="Arial" w:cs="Arial"/>
                <w:color w:val="000000"/>
                <w:sz w:val="20"/>
                <w:szCs w:val="20"/>
              </w:rPr>
            </w:pPr>
          </w:p>
        </w:tc>
        <w:tc>
          <w:tcPr>
            <w:tcW w:w="1272" w:type="dxa"/>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-.14</w:t>
            </w:r>
          </w:p>
        </w:tc>
        <w:tc>
          <w:tcPr>
            <w:tcW w:w="923" w:type="dxa"/>
            <w:gridSpan w:val="2"/>
            <w:vAlign w:val="center"/>
          </w:tcPr>
          <w:p w:rsidR="00F3319B" w:rsidRPr="00F3319B" w:rsidRDefault="00F3319B" w:rsidP="00701D46">
            <w:pPr>
              <w:autoSpaceDE w:val="0"/>
              <w:autoSpaceDN w:val="0"/>
              <w:adjustRightInd w:val="0"/>
              <w:jc w:val="center"/>
              <w:rPr>
                <w:rFonts w:ascii="Arial" w:hAnsi="Arial" w:cs="Arial"/>
                <w:sz w:val="20"/>
                <w:szCs w:val="20"/>
              </w:rPr>
            </w:pPr>
            <w:r w:rsidRPr="00F3319B">
              <w:rPr>
                <w:rFonts w:ascii="Arial" w:hAnsi="Arial" w:cs="Arial"/>
                <w:sz w:val="20"/>
                <w:szCs w:val="20"/>
              </w:rPr>
              <w:t>(.20)</w:t>
            </w:r>
          </w:p>
        </w:tc>
        <w:tc>
          <w:tcPr>
            <w:tcW w:w="236" w:type="dxa"/>
            <w:vAlign w:val="center"/>
          </w:tcPr>
          <w:p w:rsidR="00F3319B" w:rsidRPr="00F3319B" w:rsidRDefault="00F3319B" w:rsidP="00701D46">
            <w:pPr>
              <w:autoSpaceDE w:val="0"/>
              <w:autoSpaceDN w:val="0"/>
              <w:adjustRightInd w:val="0"/>
              <w:jc w:val="right"/>
              <w:rPr>
                <w:rFonts w:ascii="Arial" w:hAnsi="Arial" w:cs="Arial"/>
                <w:color w:val="000000"/>
                <w:sz w:val="20"/>
                <w:szCs w:val="20"/>
              </w:rPr>
            </w:pPr>
          </w:p>
        </w:tc>
        <w:tc>
          <w:tcPr>
            <w:tcW w:w="2057" w:type="dxa"/>
            <w:gridSpan w:val="2"/>
            <w:vAlign w:val="center"/>
          </w:tcPr>
          <w:p w:rsidR="00F3319B" w:rsidRPr="00F3319B" w:rsidRDefault="00F3319B" w:rsidP="00701D46">
            <w:pPr>
              <w:autoSpaceDE w:val="0"/>
              <w:autoSpaceDN w:val="0"/>
              <w:adjustRightInd w:val="0"/>
              <w:jc w:val="center"/>
              <w:rPr>
                <w:rFonts w:ascii="Arial" w:hAnsi="Arial" w:cs="Arial"/>
                <w:color w:val="000000"/>
                <w:sz w:val="20"/>
                <w:szCs w:val="20"/>
              </w:rPr>
            </w:pPr>
            <w:r w:rsidRPr="00F3319B">
              <w:rPr>
                <w:rFonts w:ascii="Arial" w:hAnsi="Arial" w:cs="Arial"/>
                <w:sz w:val="20"/>
                <w:szCs w:val="20"/>
              </w:rPr>
              <w:t>―</w:t>
            </w:r>
          </w:p>
        </w:tc>
      </w:tr>
      <w:tr w:rsidR="004E354F" w:rsidRPr="0081198F" w:rsidTr="00701D46">
        <w:tc>
          <w:tcPr>
            <w:tcW w:w="2212" w:type="dxa"/>
          </w:tcPr>
          <w:p w:rsidR="004E354F" w:rsidRPr="00D158AD" w:rsidRDefault="004E354F" w:rsidP="00701D46">
            <w:pPr>
              <w:rPr>
                <w:sz w:val="20"/>
                <w:szCs w:val="20"/>
              </w:rPr>
            </w:pPr>
          </w:p>
        </w:tc>
        <w:tc>
          <w:tcPr>
            <w:tcW w:w="1075" w:type="dxa"/>
            <w:gridSpan w:val="2"/>
            <w:vAlign w:val="center"/>
          </w:tcPr>
          <w:p w:rsidR="004E354F" w:rsidRPr="00F3319B" w:rsidRDefault="004E354F" w:rsidP="00701D46">
            <w:pPr>
              <w:rPr>
                <w:rFonts w:ascii="Arial" w:hAnsi="Arial" w:cs="Arial"/>
                <w:sz w:val="20"/>
                <w:szCs w:val="20"/>
              </w:rPr>
            </w:pPr>
          </w:p>
        </w:tc>
        <w:tc>
          <w:tcPr>
            <w:tcW w:w="1019" w:type="dxa"/>
            <w:vAlign w:val="center"/>
          </w:tcPr>
          <w:p w:rsidR="004E354F" w:rsidRPr="00F3319B" w:rsidRDefault="004E354F" w:rsidP="00701D46">
            <w:pPr>
              <w:rPr>
                <w:rFonts w:ascii="Arial" w:hAnsi="Arial" w:cs="Arial"/>
                <w:sz w:val="20"/>
                <w:szCs w:val="20"/>
              </w:rPr>
            </w:pPr>
          </w:p>
        </w:tc>
        <w:tc>
          <w:tcPr>
            <w:tcW w:w="290" w:type="dxa"/>
          </w:tcPr>
          <w:p w:rsidR="004E354F" w:rsidRPr="00F3319B" w:rsidRDefault="004E354F" w:rsidP="00701D46">
            <w:pPr>
              <w:rPr>
                <w:rFonts w:ascii="Arial" w:hAnsi="Arial" w:cs="Arial"/>
                <w:sz w:val="20"/>
                <w:szCs w:val="20"/>
              </w:rPr>
            </w:pPr>
          </w:p>
        </w:tc>
        <w:tc>
          <w:tcPr>
            <w:tcW w:w="1309" w:type="dxa"/>
            <w:gridSpan w:val="2"/>
          </w:tcPr>
          <w:p w:rsidR="004E354F" w:rsidRPr="00F3319B" w:rsidRDefault="004E354F" w:rsidP="00701D46">
            <w:pPr>
              <w:rPr>
                <w:rFonts w:ascii="Arial" w:hAnsi="Arial" w:cs="Arial"/>
                <w:sz w:val="20"/>
                <w:szCs w:val="20"/>
              </w:rPr>
            </w:pPr>
          </w:p>
        </w:tc>
        <w:tc>
          <w:tcPr>
            <w:tcW w:w="886" w:type="dxa"/>
          </w:tcPr>
          <w:p w:rsidR="004E354F" w:rsidRPr="00F3319B" w:rsidRDefault="004E354F" w:rsidP="00701D46">
            <w:pPr>
              <w:rPr>
                <w:rFonts w:ascii="Arial" w:hAnsi="Arial" w:cs="Arial"/>
                <w:sz w:val="20"/>
                <w:szCs w:val="20"/>
              </w:rPr>
            </w:pPr>
          </w:p>
        </w:tc>
        <w:tc>
          <w:tcPr>
            <w:tcW w:w="236" w:type="dxa"/>
          </w:tcPr>
          <w:p w:rsidR="004E354F" w:rsidRPr="00F3319B" w:rsidRDefault="004E354F" w:rsidP="00701D46">
            <w:pPr>
              <w:rPr>
                <w:rFonts w:ascii="Arial" w:hAnsi="Arial" w:cs="Arial"/>
                <w:sz w:val="20"/>
                <w:szCs w:val="20"/>
              </w:rPr>
            </w:pPr>
          </w:p>
        </w:tc>
        <w:tc>
          <w:tcPr>
            <w:tcW w:w="1122" w:type="dxa"/>
            <w:vAlign w:val="center"/>
          </w:tcPr>
          <w:p w:rsidR="004E354F" w:rsidRPr="00F3319B" w:rsidRDefault="004E354F" w:rsidP="00701D46">
            <w:pPr>
              <w:rPr>
                <w:rFonts w:ascii="Arial" w:hAnsi="Arial" w:cs="Arial"/>
                <w:sz w:val="20"/>
                <w:szCs w:val="20"/>
              </w:rPr>
            </w:pPr>
          </w:p>
        </w:tc>
        <w:tc>
          <w:tcPr>
            <w:tcW w:w="935" w:type="dxa"/>
            <w:vAlign w:val="center"/>
          </w:tcPr>
          <w:p w:rsidR="004E354F" w:rsidRPr="00F3319B" w:rsidRDefault="004E354F" w:rsidP="00701D46">
            <w:pPr>
              <w:rPr>
                <w:rFonts w:ascii="Arial" w:hAnsi="Arial" w:cs="Arial"/>
                <w:sz w:val="20"/>
                <w:szCs w:val="20"/>
              </w:rPr>
            </w:pPr>
          </w:p>
        </w:tc>
      </w:tr>
      <w:tr w:rsidR="004E354F" w:rsidRPr="0081198F" w:rsidTr="00701D46">
        <w:tc>
          <w:tcPr>
            <w:tcW w:w="2212" w:type="dxa"/>
          </w:tcPr>
          <w:p w:rsidR="004E354F" w:rsidRPr="00D158AD" w:rsidRDefault="004E354F" w:rsidP="00AB03B7">
            <w:pPr>
              <w:spacing w:beforeLines="30" w:afterLines="30"/>
              <w:rPr>
                <w:sz w:val="20"/>
                <w:szCs w:val="20"/>
              </w:rPr>
            </w:pPr>
            <w:r w:rsidRPr="00D158AD">
              <w:rPr>
                <w:sz w:val="20"/>
                <w:szCs w:val="20"/>
              </w:rPr>
              <w:t>N</w:t>
            </w:r>
          </w:p>
        </w:tc>
        <w:tc>
          <w:tcPr>
            <w:tcW w:w="1075"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386</w:t>
            </w:r>
          </w:p>
        </w:tc>
        <w:tc>
          <w:tcPr>
            <w:tcW w:w="1019" w:type="dxa"/>
          </w:tcPr>
          <w:p w:rsidR="004E354F" w:rsidRPr="00F3319B" w:rsidRDefault="004E354F" w:rsidP="00AB03B7">
            <w:pPr>
              <w:spacing w:beforeLines="30" w:afterLines="30"/>
              <w:jc w:val="right"/>
              <w:rPr>
                <w:rFonts w:ascii="Arial" w:hAnsi="Arial" w:cs="Arial"/>
                <w:sz w:val="20"/>
                <w:szCs w:val="20"/>
              </w:rPr>
            </w:pPr>
          </w:p>
        </w:tc>
        <w:tc>
          <w:tcPr>
            <w:tcW w:w="290"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421</w:t>
            </w:r>
          </w:p>
        </w:tc>
        <w:tc>
          <w:tcPr>
            <w:tcW w:w="886" w:type="dxa"/>
          </w:tcPr>
          <w:p w:rsidR="004E354F" w:rsidRPr="00F3319B" w:rsidRDefault="004E354F" w:rsidP="00AB03B7">
            <w:pPr>
              <w:spacing w:beforeLines="30" w:afterLines="30"/>
              <w:jc w:val="right"/>
              <w:rPr>
                <w:rFonts w:ascii="Arial" w:hAnsi="Arial" w:cs="Arial"/>
                <w:sz w:val="20"/>
                <w:szCs w:val="20"/>
              </w:rPr>
            </w:pPr>
          </w:p>
        </w:tc>
        <w:tc>
          <w:tcPr>
            <w:tcW w:w="236" w:type="dxa"/>
          </w:tcPr>
          <w:p w:rsidR="004E354F" w:rsidRPr="00F3319B" w:rsidRDefault="004E354F" w:rsidP="00AB03B7">
            <w:pPr>
              <w:spacing w:beforeLines="30" w:afterLines="30"/>
              <w:jc w:val="right"/>
              <w:rPr>
                <w:rFonts w:ascii="Arial" w:hAnsi="Arial" w:cs="Arial"/>
                <w:sz w:val="20"/>
                <w:szCs w:val="20"/>
              </w:rPr>
            </w:pPr>
          </w:p>
        </w:tc>
        <w:tc>
          <w:tcPr>
            <w:tcW w:w="1122"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sz w:val="20"/>
                <w:szCs w:val="20"/>
              </w:rPr>
              <w:t>132</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81198F" w:rsidTr="00701D46">
        <w:tc>
          <w:tcPr>
            <w:tcW w:w="2212" w:type="dxa"/>
          </w:tcPr>
          <w:p w:rsidR="004E354F" w:rsidRPr="00D158AD" w:rsidRDefault="004E354F" w:rsidP="00AB03B7">
            <w:pPr>
              <w:spacing w:beforeLines="30" w:afterLines="30"/>
              <w:rPr>
                <w:sz w:val="20"/>
                <w:szCs w:val="20"/>
              </w:rPr>
            </w:pPr>
            <w:r w:rsidRPr="00D158AD">
              <w:rPr>
                <w:sz w:val="20"/>
                <w:szCs w:val="20"/>
              </w:rPr>
              <w:t>Nagelkerke R</w:t>
            </w:r>
            <w:r w:rsidRPr="00D158AD">
              <w:rPr>
                <w:sz w:val="20"/>
                <w:szCs w:val="20"/>
                <w:vertAlign w:val="superscript"/>
              </w:rPr>
              <w:t>2</w:t>
            </w:r>
          </w:p>
        </w:tc>
        <w:tc>
          <w:tcPr>
            <w:tcW w:w="1075"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.29</w:t>
            </w:r>
          </w:p>
        </w:tc>
        <w:tc>
          <w:tcPr>
            <w:tcW w:w="1019" w:type="dxa"/>
          </w:tcPr>
          <w:p w:rsidR="004E354F" w:rsidRPr="00F3319B" w:rsidRDefault="004E354F" w:rsidP="00AB03B7">
            <w:pPr>
              <w:spacing w:beforeLines="30" w:afterLines="30"/>
              <w:jc w:val="right"/>
              <w:rPr>
                <w:rFonts w:ascii="Arial" w:hAnsi="Arial" w:cs="Arial"/>
                <w:sz w:val="20"/>
                <w:szCs w:val="20"/>
              </w:rPr>
            </w:pPr>
          </w:p>
        </w:tc>
        <w:tc>
          <w:tcPr>
            <w:tcW w:w="290"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.22</w:t>
            </w:r>
          </w:p>
        </w:tc>
        <w:tc>
          <w:tcPr>
            <w:tcW w:w="886" w:type="dxa"/>
          </w:tcPr>
          <w:p w:rsidR="004E354F" w:rsidRPr="00F3319B" w:rsidRDefault="004E354F" w:rsidP="00AB03B7">
            <w:pPr>
              <w:spacing w:beforeLines="30" w:afterLines="30"/>
              <w:jc w:val="right"/>
              <w:rPr>
                <w:rFonts w:ascii="Arial" w:hAnsi="Arial" w:cs="Arial"/>
                <w:sz w:val="20"/>
                <w:szCs w:val="20"/>
              </w:rPr>
            </w:pPr>
          </w:p>
        </w:tc>
        <w:tc>
          <w:tcPr>
            <w:tcW w:w="236" w:type="dxa"/>
          </w:tcPr>
          <w:p w:rsidR="004E354F" w:rsidRPr="00F3319B" w:rsidRDefault="004E354F" w:rsidP="00AB03B7">
            <w:pPr>
              <w:spacing w:beforeLines="30" w:afterLines="30"/>
              <w:jc w:val="right"/>
              <w:rPr>
                <w:rFonts w:ascii="Arial" w:hAnsi="Arial" w:cs="Arial"/>
                <w:sz w:val="20"/>
                <w:szCs w:val="20"/>
              </w:rPr>
            </w:pPr>
          </w:p>
        </w:tc>
        <w:tc>
          <w:tcPr>
            <w:tcW w:w="1122"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sz w:val="20"/>
                <w:szCs w:val="20"/>
              </w:rPr>
              <w:t>.23</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81198F" w:rsidTr="00701D46">
        <w:tc>
          <w:tcPr>
            <w:tcW w:w="2212" w:type="dxa"/>
          </w:tcPr>
          <w:p w:rsidR="004E354F" w:rsidRPr="00D158AD" w:rsidRDefault="004E354F" w:rsidP="00AB03B7">
            <w:pPr>
              <w:spacing w:beforeLines="30" w:afterLines="30"/>
              <w:ind w:left="360" w:hanging="360"/>
              <w:rPr>
                <w:sz w:val="20"/>
                <w:szCs w:val="20"/>
              </w:rPr>
            </w:pPr>
            <w:r w:rsidRPr="00D158AD">
              <w:rPr>
                <w:sz w:val="20"/>
                <w:szCs w:val="20"/>
              </w:rPr>
              <w:t>Log–likelihood (final)</w:t>
            </w:r>
          </w:p>
        </w:tc>
        <w:tc>
          <w:tcPr>
            <w:tcW w:w="1075"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932.4</w:t>
            </w:r>
          </w:p>
        </w:tc>
        <w:tc>
          <w:tcPr>
            <w:tcW w:w="1019" w:type="dxa"/>
          </w:tcPr>
          <w:p w:rsidR="004E354F" w:rsidRPr="00F3319B" w:rsidRDefault="004E354F" w:rsidP="00AB03B7">
            <w:pPr>
              <w:spacing w:beforeLines="30" w:afterLines="30"/>
              <w:jc w:val="right"/>
              <w:rPr>
                <w:rFonts w:ascii="Arial" w:hAnsi="Arial" w:cs="Arial"/>
                <w:sz w:val="20"/>
                <w:szCs w:val="20"/>
              </w:rPr>
            </w:pPr>
          </w:p>
        </w:tc>
        <w:tc>
          <w:tcPr>
            <w:tcW w:w="290"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1043.3</w:t>
            </w:r>
          </w:p>
        </w:tc>
        <w:tc>
          <w:tcPr>
            <w:tcW w:w="886" w:type="dxa"/>
          </w:tcPr>
          <w:p w:rsidR="004E354F" w:rsidRPr="00F3319B" w:rsidRDefault="004E354F" w:rsidP="00AB03B7">
            <w:pPr>
              <w:spacing w:beforeLines="30" w:afterLines="30"/>
              <w:jc w:val="right"/>
              <w:rPr>
                <w:rFonts w:ascii="Arial" w:hAnsi="Arial" w:cs="Arial"/>
                <w:sz w:val="20"/>
                <w:szCs w:val="20"/>
              </w:rPr>
            </w:pPr>
          </w:p>
        </w:tc>
        <w:tc>
          <w:tcPr>
            <w:tcW w:w="236" w:type="dxa"/>
          </w:tcPr>
          <w:p w:rsidR="004E354F" w:rsidRPr="00F3319B" w:rsidRDefault="004E354F" w:rsidP="00AB03B7">
            <w:pPr>
              <w:spacing w:beforeLines="30" w:afterLines="30"/>
              <w:jc w:val="right"/>
              <w:rPr>
                <w:rFonts w:ascii="Arial" w:hAnsi="Arial" w:cs="Arial"/>
                <w:sz w:val="20"/>
                <w:szCs w:val="20"/>
              </w:rPr>
            </w:pPr>
          </w:p>
        </w:tc>
        <w:tc>
          <w:tcPr>
            <w:tcW w:w="1122"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sz w:val="20"/>
                <w:szCs w:val="20"/>
              </w:rPr>
              <w:t>301.9</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81198F" w:rsidTr="00701D46">
        <w:tc>
          <w:tcPr>
            <w:tcW w:w="2212" w:type="dxa"/>
          </w:tcPr>
          <w:p w:rsidR="004E354F" w:rsidRPr="00D158AD" w:rsidRDefault="004E354F" w:rsidP="00AB03B7">
            <w:pPr>
              <w:spacing w:beforeLines="30" w:afterLines="30"/>
              <w:rPr>
                <w:sz w:val="20"/>
                <w:szCs w:val="20"/>
              </w:rPr>
            </w:pPr>
            <w:r w:rsidRPr="00D158AD">
              <w:rPr>
                <w:sz w:val="20"/>
                <w:szCs w:val="20"/>
              </w:rPr>
              <w:t>Degrees of freedom</w:t>
            </w:r>
          </w:p>
        </w:tc>
        <w:tc>
          <w:tcPr>
            <w:tcW w:w="1075"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12</w:t>
            </w:r>
          </w:p>
        </w:tc>
        <w:tc>
          <w:tcPr>
            <w:tcW w:w="1019" w:type="dxa"/>
          </w:tcPr>
          <w:p w:rsidR="004E354F" w:rsidRPr="00F3319B" w:rsidRDefault="004E354F" w:rsidP="00AB03B7">
            <w:pPr>
              <w:spacing w:beforeLines="30" w:afterLines="30"/>
              <w:jc w:val="right"/>
              <w:rPr>
                <w:rFonts w:ascii="Arial" w:hAnsi="Arial" w:cs="Arial"/>
                <w:sz w:val="20"/>
                <w:szCs w:val="20"/>
              </w:rPr>
            </w:pPr>
          </w:p>
        </w:tc>
        <w:tc>
          <w:tcPr>
            <w:tcW w:w="290" w:type="dxa"/>
          </w:tcPr>
          <w:p w:rsidR="004E354F" w:rsidRPr="00F3319B" w:rsidRDefault="004E354F" w:rsidP="00701D46">
            <w:pPr>
              <w:autoSpaceDE w:val="0"/>
              <w:autoSpaceDN w:val="0"/>
              <w:adjustRightInd w:val="0"/>
              <w:jc w:val="right"/>
              <w:rPr>
                <w:rFonts w:ascii="Arial" w:hAnsi="Arial" w:cs="Arial"/>
                <w:color w:val="000000"/>
                <w:sz w:val="20"/>
                <w:szCs w:val="20"/>
              </w:rPr>
            </w:pPr>
          </w:p>
        </w:tc>
        <w:tc>
          <w:tcPr>
            <w:tcW w:w="1309" w:type="dxa"/>
            <w:gridSpan w:val="2"/>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color w:val="000000"/>
                <w:sz w:val="20"/>
                <w:szCs w:val="20"/>
              </w:rPr>
              <w:t>12</w:t>
            </w:r>
          </w:p>
        </w:tc>
        <w:tc>
          <w:tcPr>
            <w:tcW w:w="886" w:type="dxa"/>
          </w:tcPr>
          <w:p w:rsidR="004E354F" w:rsidRPr="00F3319B" w:rsidRDefault="004E354F" w:rsidP="00AB03B7">
            <w:pPr>
              <w:spacing w:beforeLines="30" w:afterLines="30"/>
              <w:jc w:val="right"/>
              <w:rPr>
                <w:rFonts w:ascii="Arial" w:hAnsi="Arial" w:cs="Arial"/>
                <w:sz w:val="20"/>
                <w:szCs w:val="20"/>
              </w:rPr>
            </w:pPr>
          </w:p>
        </w:tc>
        <w:tc>
          <w:tcPr>
            <w:tcW w:w="236" w:type="dxa"/>
          </w:tcPr>
          <w:p w:rsidR="004E354F" w:rsidRPr="00F3319B" w:rsidRDefault="004E354F" w:rsidP="00AB03B7">
            <w:pPr>
              <w:spacing w:beforeLines="30" w:afterLines="30"/>
              <w:jc w:val="right"/>
              <w:rPr>
                <w:rFonts w:ascii="Arial" w:hAnsi="Arial" w:cs="Arial"/>
                <w:sz w:val="20"/>
                <w:szCs w:val="20"/>
              </w:rPr>
            </w:pPr>
          </w:p>
        </w:tc>
        <w:tc>
          <w:tcPr>
            <w:tcW w:w="1122" w:type="dxa"/>
            <w:vAlign w:val="center"/>
          </w:tcPr>
          <w:p w:rsidR="004E354F" w:rsidRPr="00F3319B" w:rsidRDefault="004E354F" w:rsidP="00AB03B7">
            <w:pPr>
              <w:spacing w:beforeLines="30" w:afterLines="30"/>
              <w:jc w:val="right"/>
              <w:rPr>
                <w:rFonts w:ascii="Arial" w:hAnsi="Arial" w:cs="Arial"/>
                <w:sz w:val="20"/>
                <w:szCs w:val="20"/>
              </w:rPr>
            </w:pPr>
            <w:r w:rsidRPr="00F3319B">
              <w:rPr>
                <w:rFonts w:ascii="Arial" w:hAnsi="Arial" w:cs="Arial"/>
                <w:sz w:val="20"/>
                <w:szCs w:val="20"/>
              </w:rPr>
              <w:t>12</w:t>
            </w:r>
          </w:p>
        </w:tc>
        <w:tc>
          <w:tcPr>
            <w:tcW w:w="935" w:type="dxa"/>
            <w:vAlign w:val="center"/>
          </w:tcPr>
          <w:p w:rsidR="004E354F" w:rsidRPr="00F3319B" w:rsidRDefault="004E354F" w:rsidP="00AB03B7">
            <w:pPr>
              <w:spacing w:beforeLines="30" w:afterLines="30"/>
              <w:jc w:val="right"/>
              <w:rPr>
                <w:rFonts w:ascii="Arial" w:hAnsi="Arial" w:cs="Arial"/>
                <w:sz w:val="20"/>
                <w:szCs w:val="20"/>
              </w:rPr>
            </w:pPr>
          </w:p>
        </w:tc>
      </w:tr>
      <w:tr w:rsidR="004E354F" w:rsidRPr="0081198F" w:rsidTr="00701D46">
        <w:tc>
          <w:tcPr>
            <w:tcW w:w="9084" w:type="dxa"/>
            <w:gridSpan w:val="11"/>
            <w:tcBorders>
              <w:top w:val="single" w:sz="4" w:space="0" w:color="auto"/>
            </w:tcBorders>
          </w:tcPr>
          <w:p w:rsidR="004E354F" w:rsidRPr="00D158AD" w:rsidRDefault="004E354F" w:rsidP="00AB03B7">
            <w:pPr>
              <w:spacing w:beforeLines="30" w:afterLines="30"/>
              <w:rPr>
                <w:sz w:val="20"/>
                <w:szCs w:val="20"/>
              </w:rPr>
            </w:pPr>
            <w:r w:rsidRPr="00D158AD">
              <w:rPr>
                <w:sz w:val="20"/>
                <w:szCs w:val="20"/>
              </w:rPr>
              <w:t>*p&lt;0.05  **p&lt;0.01 ***p&lt;0.001 (two tailed tests)</w:t>
            </w:r>
          </w:p>
        </w:tc>
      </w:tr>
    </w:tbl>
    <w:p w:rsidR="004E354F" w:rsidRPr="0081198F" w:rsidRDefault="004E354F" w:rsidP="00701D46">
      <w:pPr>
        <w:rPr>
          <w:b/>
          <w:bCs/>
        </w:rPr>
      </w:pPr>
    </w:p>
    <w:p w:rsidR="004E354F" w:rsidRPr="0081198F" w:rsidRDefault="004E354F" w:rsidP="00701D46"/>
    <w:p w:rsidR="007D1023" w:rsidRPr="0081198F" w:rsidRDefault="007D1023" w:rsidP="00701D46">
      <w:pPr>
        <w:jc w:val="center"/>
      </w:pPr>
      <w:r>
        <w:br w:type="page"/>
      </w:r>
    </w:p>
    <w:tbl>
      <w:tblPr>
        <w:tblW w:w="10642" w:type="dxa"/>
        <w:tblLook w:val="04A0"/>
      </w:tblPr>
      <w:tblGrid>
        <w:gridCol w:w="1899"/>
        <w:gridCol w:w="910"/>
        <w:gridCol w:w="1163"/>
        <w:gridCol w:w="902"/>
        <w:gridCol w:w="917"/>
        <w:gridCol w:w="1163"/>
        <w:gridCol w:w="886"/>
        <w:gridCol w:w="1031"/>
        <w:gridCol w:w="885"/>
        <w:gridCol w:w="886"/>
      </w:tblGrid>
      <w:tr w:rsidR="007D1023" w:rsidRPr="007D1023" w:rsidTr="007D1023">
        <w:tc>
          <w:tcPr>
            <w:tcW w:w="10642" w:type="dxa"/>
            <w:gridSpan w:val="10"/>
            <w:tcBorders>
              <w:bottom w:val="single" w:sz="4" w:space="0" w:color="auto"/>
            </w:tcBorders>
          </w:tcPr>
          <w:p w:rsidR="007D1023" w:rsidRPr="007D1023" w:rsidRDefault="007D1023" w:rsidP="007D1023">
            <w:pPr>
              <w:spacing w:after="120"/>
              <w:rPr>
                <w:b/>
                <w:sz w:val="22"/>
                <w:szCs w:val="22"/>
              </w:rPr>
            </w:pPr>
            <w:r w:rsidRPr="007D1023">
              <w:rPr>
                <w:b/>
              </w:rPr>
              <w:lastRenderedPageBreak/>
              <w:t xml:space="preserve">Table 5: Predicted probabilities </w:t>
            </w:r>
            <w:r>
              <w:rPr>
                <w:b/>
              </w:rPr>
              <w:t>from ordered logit models</w:t>
            </w:r>
            <w:r w:rsidRPr="007D1023">
              <w:rPr>
                <w:b/>
              </w:rPr>
              <w:t xml:space="preserve"> of a respondent saying </w:t>
            </w:r>
            <w:r>
              <w:rPr>
                <w:b/>
              </w:rPr>
              <w:t xml:space="preserve">he or she is </w:t>
            </w:r>
            <w:r w:rsidRPr="007D1023">
              <w:rPr>
                <w:b/>
              </w:rPr>
              <w:t>“very likely” to buy a home in a given neighborhood, all other neighborhood and individual characteristics held at their means</w:t>
            </w:r>
          </w:p>
        </w:tc>
      </w:tr>
      <w:tr w:rsidR="007D1023" w:rsidRPr="007D1023" w:rsidTr="007D1023">
        <w:tc>
          <w:tcPr>
            <w:tcW w:w="1899" w:type="dxa"/>
            <w:tcBorders>
              <w:top w:val="single" w:sz="4" w:space="0" w:color="auto"/>
            </w:tcBorders>
          </w:tcPr>
          <w:p w:rsidR="007D1023" w:rsidRPr="007D1023" w:rsidRDefault="007D1023" w:rsidP="007D1023">
            <w:pPr>
              <w:spacing w:line="360" w:lineRule="auto"/>
              <w:rPr>
                <w:sz w:val="22"/>
                <w:szCs w:val="22"/>
              </w:rPr>
            </w:pPr>
          </w:p>
        </w:tc>
        <w:tc>
          <w:tcPr>
            <w:tcW w:w="2975" w:type="dxa"/>
            <w:gridSpan w:val="3"/>
            <w:tcBorders>
              <w:top w:val="single" w:sz="4" w:space="0" w:color="auto"/>
              <w:bottom w:val="single" w:sz="4" w:space="0" w:color="auto"/>
            </w:tcBorders>
            <w:hideMark/>
          </w:tcPr>
          <w:p w:rsidR="007D1023" w:rsidRPr="007D1023" w:rsidRDefault="007D1023" w:rsidP="007D1023">
            <w:pPr>
              <w:spacing w:line="360" w:lineRule="auto"/>
              <w:jc w:val="center"/>
              <w:rPr>
                <w:sz w:val="22"/>
                <w:szCs w:val="22"/>
              </w:rPr>
            </w:pPr>
            <w:r w:rsidRPr="00ED5F87">
              <w:t>Whites</w:t>
            </w:r>
            <w:r>
              <w:t xml:space="preserve"> asked about…</w:t>
            </w:r>
          </w:p>
        </w:tc>
        <w:tc>
          <w:tcPr>
            <w:tcW w:w="2966" w:type="dxa"/>
            <w:gridSpan w:val="3"/>
            <w:tcBorders>
              <w:top w:val="single" w:sz="4" w:space="0" w:color="auto"/>
              <w:bottom w:val="single" w:sz="4" w:space="0" w:color="auto"/>
            </w:tcBorders>
            <w:hideMark/>
          </w:tcPr>
          <w:p w:rsidR="007D1023" w:rsidRPr="007D1023" w:rsidRDefault="007D1023" w:rsidP="007D1023">
            <w:pPr>
              <w:spacing w:line="360" w:lineRule="auto"/>
              <w:jc w:val="center"/>
              <w:rPr>
                <w:sz w:val="22"/>
                <w:szCs w:val="22"/>
              </w:rPr>
            </w:pPr>
            <w:r w:rsidRPr="00ED5F87">
              <w:t>Blacks</w:t>
            </w:r>
            <w:r>
              <w:t xml:space="preserve"> asked about…</w:t>
            </w:r>
          </w:p>
        </w:tc>
        <w:tc>
          <w:tcPr>
            <w:tcW w:w="2802" w:type="dxa"/>
            <w:gridSpan w:val="3"/>
            <w:tcBorders>
              <w:top w:val="single" w:sz="4" w:space="0" w:color="auto"/>
              <w:bottom w:val="single" w:sz="4" w:space="0" w:color="auto"/>
            </w:tcBorders>
            <w:hideMark/>
          </w:tcPr>
          <w:p w:rsidR="007D1023" w:rsidRPr="007D1023" w:rsidRDefault="007D1023" w:rsidP="007D1023">
            <w:pPr>
              <w:spacing w:line="360" w:lineRule="auto"/>
              <w:jc w:val="center"/>
              <w:rPr>
                <w:sz w:val="22"/>
                <w:szCs w:val="22"/>
              </w:rPr>
            </w:pPr>
            <w:r w:rsidRPr="00ED5F87">
              <w:t>Hispanics</w:t>
            </w:r>
            <w:r>
              <w:t xml:space="preserve"> asked about…</w:t>
            </w:r>
          </w:p>
        </w:tc>
      </w:tr>
      <w:tr w:rsidR="007D1023" w:rsidRPr="007D1023" w:rsidTr="007D1023">
        <w:tc>
          <w:tcPr>
            <w:tcW w:w="1899" w:type="dxa"/>
            <w:tcBorders>
              <w:bottom w:val="single" w:sz="4" w:space="0" w:color="auto"/>
            </w:tcBorders>
          </w:tcPr>
          <w:p w:rsidR="007D1023" w:rsidRPr="007D1023" w:rsidRDefault="007D1023" w:rsidP="007D1023">
            <w:pPr>
              <w:spacing w:line="360" w:lineRule="auto"/>
              <w:rPr>
                <w:sz w:val="22"/>
                <w:szCs w:val="22"/>
              </w:rPr>
            </w:pPr>
          </w:p>
        </w:tc>
        <w:tc>
          <w:tcPr>
            <w:tcW w:w="910" w:type="dxa"/>
            <w:tcBorders>
              <w:bottom w:val="single" w:sz="4" w:space="0" w:color="auto"/>
            </w:tcBorders>
            <w:shd w:val="clear" w:color="auto" w:fill="F2F2F2" w:themeFill="background1" w:themeFillShade="F2"/>
            <w:hideMark/>
          </w:tcPr>
          <w:p w:rsidR="007D1023" w:rsidRPr="007D1023" w:rsidRDefault="007D1023" w:rsidP="007D1023">
            <w:pPr>
              <w:spacing w:line="360" w:lineRule="auto"/>
              <w:jc w:val="center"/>
              <w:rPr>
                <w:sz w:val="22"/>
                <w:szCs w:val="22"/>
              </w:rPr>
            </w:pPr>
            <w:r w:rsidRPr="00ED5F87">
              <w:t>Blacks</w:t>
            </w:r>
          </w:p>
        </w:tc>
        <w:tc>
          <w:tcPr>
            <w:tcW w:w="1163" w:type="dxa"/>
            <w:tcBorders>
              <w:bottom w:val="single" w:sz="4" w:space="0" w:color="auto"/>
            </w:tcBorders>
            <w:hideMark/>
          </w:tcPr>
          <w:p w:rsidR="007D1023" w:rsidRPr="007D1023" w:rsidRDefault="007D1023" w:rsidP="007D1023">
            <w:pPr>
              <w:spacing w:line="360" w:lineRule="auto"/>
              <w:jc w:val="center"/>
              <w:rPr>
                <w:sz w:val="22"/>
                <w:szCs w:val="22"/>
              </w:rPr>
            </w:pPr>
            <w:r w:rsidRPr="00ED5F87">
              <w:t>Hispanics</w:t>
            </w:r>
          </w:p>
        </w:tc>
        <w:tc>
          <w:tcPr>
            <w:tcW w:w="902" w:type="dxa"/>
            <w:tcBorders>
              <w:bottom w:val="single" w:sz="4" w:space="0" w:color="auto"/>
            </w:tcBorders>
            <w:shd w:val="clear" w:color="auto" w:fill="F2F2F2" w:themeFill="background1" w:themeFillShade="F2"/>
            <w:hideMark/>
          </w:tcPr>
          <w:p w:rsidR="007D1023" w:rsidRPr="007D1023" w:rsidRDefault="007D1023" w:rsidP="007D1023">
            <w:pPr>
              <w:spacing w:line="360" w:lineRule="auto"/>
              <w:jc w:val="center"/>
              <w:rPr>
                <w:sz w:val="22"/>
                <w:szCs w:val="22"/>
              </w:rPr>
            </w:pPr>
            <w:r w:rsidRPr="00ED5F87">
              <w:t>Asians</w:t>
            </w:r>
          </w:p>
        </w:tc>
        <w:tc>
          <w:tcPr>
            <w:tcW w:w="917" w:type="dxa"/>
            <w:tcBorders>
              <w:bottom w:val="single" w:sz="4" w:space="0" w:color="auto"/>
            </w:tcBorders>
            <w:hideMark/>
          </w:tcPr>
          <w:p w:rsidR="007D1023" w:rsidRPr="007D1023" w:rsidRDefault="007D1023" w:rsidP="007D1023">
            <w:pPr>
              <w:spacing w:line="360" w:lineRule="auto"/>
              <w:jc w:val="center"/>
              <w:rPr>
                <w:sz w:val="22"/>
                <w:szCs w:val="22"/>
              </w:rPr>
            </w:pPr>
            <w:r w:rsidRPr="00ED5F87">
              <w:t>Whites</w:t>
            </w:r>
          </w:p>
        </w:tc>
        <w:tc>
          <w:tcPr>
            <w:tcW w:w="1163" w:type="dxa"/>
            <w:tcBorders>
              <w:bottom w:val="single" w:sz="4" w:space="0" w:color="auto"/>
            </w:tcBorders>
            <w:shd w:val="clear" w:color="auto" w:fill="F2F2F2" w:themeFill="background1" w:themeFillShade="F2"/>
            <w:hideMark/>
          </w:tcPr>
          <w:p w:rsidR="007D1023" w:rsidRPr="007D1023" w:rsidRDefault="007D1023" w:rsidP="007D1023">
            <w:pPr>
              <w:spacing w:line="360" w:lineRule="auto"/>
              <w:jc w:val="center"/>
              <w:rPr>
                <w:sz w:val="22"/>
                <w:szCs w:val="22"/>
              </w:rPr>
            </w:pPr>
            <w:r w:rsidRPr="00ED5F87">
              <w:t>Hispanic</w:t>
            </w:r>
            <w:r>
              <w:t>s</w:t>
            </w:r>
          </w:p>
        </w:tc>
        <w:tc>
          <w:tcPr>
            <w:tcW w:w="886" w:type="dxa"/>
            <w:tcBorders>
              <w:bottom w:val="single" w:sz="4" w:space="0" w:color="auto"/>
            </w:tcBorders>
            <w:hideMark/>
          </w:tcPr>
          <w:p w:rsidR="007D1023" w:rsidRPr="007D1023" w:rsidRDefault="007D1023" w:rsidP="007D1023">
            <w:pPr>
              <w:spacing w:line="360" w:lineRule="auto"/>
              <w:jc w:val="center"/>
              <w:rPr>
                <w:sz w:val="22"/>
                <w:szCs w:val="22"/>
              </w:rPr>
            </w:pPr>
            <w:r w:rsidRPr="00ED5F87">
              <w:t>Asian</w:t>
            </w:r>
            <w:r>
              <w:t>s</w:t>
            </w:r>
          </w:p>
        </w:tc>
        <w:tc>
          <w:tcPr>
            <w:tcW w:w="1031" w:type="dxa"/>
            <w:tcBorders>
              <w:bottom w:val="single" w:sz="4" w:space="0" w:color="auto"/>
            </w:tcBorders>
            <w:shd w:val="clear" w:color="auto" w:fill="F2F2F2" w:themeFill="background1" w:themeFillShade="F2"/>
            <w:hideMark/>
          </w:tcPr>
          <w:p w:rsidR="007D1023" w:rsidRPr="007D1023" w:rsidRDefault="007D1023" w:rsidP="007D1023">
            <w:pPr>
              <w:spacing w:line="360" w:lineRule="auto"/>
              <w:jc w:val="center"/>
              <w:rPr>
                <w:sz w:val="22"/>
                <w:szCs w:val="22"/>
              </w:rPr>
            </w:pPr>
            <w:r w:rsidRPr="00ED5F87">
              <w:t>White</w:t>
            </w:r>
            <w:r>
              <w:t>s</w:t>
            </w:r>
          </w:p>
        </w:tc>
        <w:tc>
          <w:tcPr>
            <w:tcW w:w="885" w:type="dxa"/>
            <w:tcBorders>
              <w:bottom w:val="single" w:sz="4" w:space="0" w:color="auto"/>
            </w:tcBorders>
            <w:hideMark/>
          </w:tcPr>
          <w:p w:rsidR="007D1023" w:rsidRPr="007D1023" w:rsidRDefault="007D1023" w:rsidP="007D1023">
            <w:pPr>
              <w:spacing w:line="360" w:lineRule="auto"/>
              <w:jc w:val="center"/>
              <w:rPr>
                <w:sz w:val="22"/>
                <w:szCs w:val="22"/>
              </w:rPr>
            </w:pPr>
            <w:r w:rsidRPr="00ED5F87">
              <w:t>Black</w:t>
            </w:r>
            <w:r>
              <w:t>s</w:t>
            </w:r>
          </w:p>
        </w:tc>
        <w:tc>
          <w:tcPr>
            <w:tcW w:w="886" w:type="dxa"/>
            <w:tcBorders>
              <w:bottom w:val="single" w:sz="4" w:space="0" w:color="auto"/>
            </w:tcBorders>
            <w:shd w:val="clear" w:color="auto" w:fill="F2F2F2" w:themeFill="background1" w:themeFillShade="F2"/>
            <w:hideMark/>
          </w:tcPr>
          <w:p w:rsidR="007D1023" w:rsidRPr="007D1023" w:rsidRDefault="007D1023" w:rsidP="007D1023">
            <w:pPr>
              <w:spacing w:line="360" w:lineRule="auto"/>
              <w:jc w:val="center"/>
              <w:rPr>
                <w:sz w:val="22"/>
                <w:szCs w:val="22"/>
              </w:rPr>
            </w:pPr>
            <w:r w:rsidRPr="00ED5F87">
              <w:t>Asian</w:t>
            </w:r>
            <w:r>
              <w:t>s</w:t>
            </w:r>
          </w:p>
        </w:tc>
      </w:tr>
      <w:tr w:rsidR="007D1023" w:rsidRPr="007D1023" w:rsidTr="007D1023">
        <w:tc>
          <w:tcPr>
            <w:tcW w:w="1899" w:type="dxa"/>
            <w:tcBorders>
              <w:top w:val="single" w:sz="4" w:space="0" w:color="auto"/>
            </w:tcBorders>
            <w:hideMark/>
          </w:tcPr>
          <w:p w:rsidR="007D1023" w:rsidRPr="007D1023" w:rsidRDefault="007D1023" w:rsidP="007D1023">
            <w:pPr>
              <w:spacing w:line="360" w:lineRule="auto"/>
              <w:rPr>
                <w:sz w:val="22"/>
                <w:szCs w:val="22"/>
              </w:rPr>
            </w:pPr>
            <w:r w:rsidRPr="00ED5F87">
              <w:t>0% other race</w:t>
            </w:r>
          </w:p>
        </w:tc>
        <w:tc>
          <w:tcPr>
            <w:tcW w:w="910" w:type="dxa"/>
            <w:tcBorders>
              <w:top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25%</w:t>
            </w:r>
          </w:p>
        </w:tc>
        <w:tc>
          <w:tcPr>
            <w:tcW w:w="1163" w:type="dxa"/>
            <w:tcBorders>
              <w:top w:val="single" w:sz="4" w:space="0" w:color="auto"/>
            </w:tcBorders>
            <w:vAlign w:val="bottom"/>
            <w:hideMark/>
          </w:tcPr>
          <w:p w:rsidR="007D1023" w:rsidRPr="007D1023" w:rsidRDefault="007D1023" w:rsidP="007D1023">
            <w:pPr>
              <w:spacing w:line="360" w:lineRule="auto"/>
              <w:jc w:val="right"/>
              <w:rPr>
                <w:b/>
                <w:color w:val="000000"/>
                <w:sz w:val="22"/>
                <w:szCs w:val="22"/>
              </w:rPr>
            </w:pPr>
            <w:r w:rsidRPr="007D1023">
              <w:rPr>
                <w:b/>
                <w:color w:val="000000"/>
              </w:rPr>
              <w:t>23%</w:t>
            </w:r>
          </w:p>
        </w:tc>
        <w:tc>
          <w:tcPr>
            <w:tcW w:w="902" w:type="dxa"/>
            <w:tcBorders>
              <w:top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24%</w:t>
            </w:r>
          </w:p>
        </w:tc>
        <w:tc>
          <w:tcPr>
            <w:tcW w:w="917" w:type="dxa"/>
            <w:tcBorders>
              <w:top w:val="single" w:sz="4" w:space="0" w:color="auto"/>
            </w:tcBorders>
            <w:vAlign w:val="bottom"/>
            <w:hideMark/>
          </w:tcPr>
          <w:p w:rsidR="007D1023" w:rsidRPr="007D1023" w:rsidRDefault="007D1023" w:rsidP="007D1023">
            <w:pPr>
              <w:spacing w:line="360" w:lineRule="auto"/>
              <w:jc w:val="right"/>
              <w:rPr>
                <w:color w:val="000000"/>
                <w:sz w:val="22"/>
                <w:szCs w:val="22"/>
              </w:rPr>
            </w:pPr>
            <w:r w:rsidRPr="007D1023">
              <w:rPr>
                <w:color w:val="000000"/>
              </w:rPr>
              <w:t>23%</w:t>
            </w:r>
          </w:p>
        </w:tc>
        <w:tc>
          <w:tcPr>
            <w:tcW w:w="1163" w:type="dxa"/>
            <w:tcBorders>
              <w:top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20%</w:t>
            </w:r>
          </w:p>
        </w:tc>
        <w:tc>
          <w:tcPr>
            <w:tcW w:w="886" w:type="dxa"/>
            <w:tcBorders>
              <w:top w:val="single" w:sz="4" w:space="0" w:color="auto"/>
            </w:tcBorders>
            <w:vAlign w:val="bottom"/>
            <w:hideMark/>
          </w:tcPr>
          <w:p w:rsidR="007D1023" w:rsidRPr="007D1023" w:rsidRDefault="007D1023" w:rsidP="007D1023">
            <w:pPr>
              <w:spacing w:line="360" w:lineRule="auto"/>
              <w:jc w:val="right"/>
              <w:rPr>
                <w:b/>
                <w:color w:val="000000"/>
                <w:sz w:val="22"/>
                <w:szCs w:val="22"/>
              </w:rPr>
            </w:pPr>
            <w:r w:rsidRPr="007D1023">
              <w:rPr>
                <w:b/>
                <w:color w:val="000000"/>
              </w:rPr>
              <w:t>39%</w:t>
            </w:r>
          </w:p>
        </w:tc>
        <w:tc>
          <w:tcPr>
            <w:tcW w:w="1031" w:type="dxa"/>
            <w:tcBorders>
              <w:top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18%</w:t>
            </w:r>
          </w:p>
        </w:tc>
        <w:tc>
          <w:tcPr>
            <w:tcW w:w="885" w:type="dxa"/>
            <w:tcBorders>
              <w:top w:val="single" w:sz="4" w:space="0" w:color="auto"/>
            </w:tcBorders>
            <w:vAlign w:val="bottom"/>
            <w:hideMark/>
          </w:tcPr>
          <w:p w:rsidR="007D1023" w:rsidRPr="007D1023" w:rsidRDefault="007D1023" w:rsidP="007D1023">
            <w:pPr>
              <w:spacing w:line="360" w:lineRule="auto"/>
              <w:jc w:val="right"/>
              <w:rPr>
                <w:color w:val="000000"/>
                <w:sz w:val="22"/>
                <w:szCs w:val="22"/>
              </w:rPr>
            </w:pPr>
            <w:r w:rsidRPr="007D1023">
              <w:rPr>
                <w:color w:val="000000"/>
              </w:rPr>
              <w:t>19%</w:t>
            </w:r>
          </w:p>
        </w:tc>
        <w:tc>
          <w:tcPr>
            <w:tcW w:w="886" w:type="dxa"/>
            <w:tcBorders>
              <w:top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18%</w:t>
            </w:r>
          </w:p>
        </w:tc>
      </w:tr>
      <w:tr w:rsidR="007D1023" w:rsidRPr="007D1023" w:rsidTr="007D1023">
        <w:tc>
          <w:tcPr>
            <w:tcW w:w="1899" w:type="dxa"/>
            <w:hideMark/>
          </w:tcPr>
          <w:p w:rsidR="007D1023" w:rsidRPr="007D1023" w:rsidRDefault="007D1023" w:rsidP="007D1023">
            <w:pPr>
              <w:spacing w:line="360" w:lineRule="auto"/>
              <w:rPr>
                <w:sz w:val="22"/>
                <w:szCs w:val="22"/>
              </w:rPr>
            </w:pPr>
            <w:r w:rsidRPr="00ED5F87">
              <w:t>100% other race</w:t>
            </w:r>
          </w:p>
        </w:tc>
        <w:tc>
          <w:tcPr>
            <w:tcW w:w="910"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9%</w:t>
            </w:r>
          </w:p>
        </w:tc>
        <w:tc>
          <w:tcPr>
            <w:tcW w:w="1163"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9%</w:t>
            </w:r>
          </w:p>
        </w:tc>
        <w:tc>
          <w:tcPr>
            <w:tcW w:w="902" w:type="dxa"/>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21%</w:t>
            </w:r>
          </w:p>
        </w:tc>
        <w:tc>
          <w:tcPr>
            <w:tcW w:w="917" w:type="dxa"/>
            <w:vAlign w:val="bottom"/>
            <w:hideMark/>
          </w:tcPr>
          <w:p w:rsidR="007D1023" w:rsidRPr="007D1023" w:rsidRDefault="007D1023" w:rsidP="007D1023">
            <w:pPr>
              <w:spacing w:line="360" w:lineRule="auto"/>
              <w:jc w:val="right"/>
              <w:rPr>
                <w:color w:val="000000"/>
                <w:sz w:val="22"/>
                <w:szCs w:val="22"/>
              </w:rPr>
            </w:pPr>
            <w:r w:rsidRPr="007D1023">
              <w:rPr>
                <w:color w:val="000000"/>
              </w:rPr>
              <w:t>15%</w:t>
            </w:r>
          </w:p>
        </w:tc>
        <w:tc>
          <w:tcPr>
            <w:tcW w:w="1163" w:type="dxa"/>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15%</w:t>
            </w:r>
          </w:p>
        </w:tc>
        <w:tc>
          <w:tcPr>
            <w:tcW w:w="886"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21%</w:t>
            </w:r>
          </w:p>
        </w:tc>
        <w:tc>
          <w:tcPr>
            <w:tcW w:w="1031" w:type="dxa"/>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18%</w:t>
            </w:r>
          </w:p>
        </w:tc>
        <w:tc>
          <w:tcPr>
            <w:tcW w:w="885" w:type="dxa"/>
            <w:vAlign w:val="bottom"/>
            <w:hideMark/>
          </w:tcPr>
          <w:p w:rsidR="007D1023" w:rsidRPr="007D1023" w:rsidRDefault="007D1023" w:rsidP="007D1023">
            <w:pPr>
              <w:spacing w:line="360" w:lineRule="auto"/>
              <w:jc w:val="right"/>
              <w:rPr>
                <w:color w:val="000000"/>
                <w:sz w:val="22"/>
                <w:szCs w:val="22"/>
              </w:rPr>
            </w:pPr>
            <w:r w:rsidRPr="007D1023">
              <w:rPr>
                <w:color w:val="000000"/>
              </w:rPr>
              <w:t>18%</w:t>
            </w:r>
          </w:p>
        </w:tc>
        <w:tc>
          <w:tcPr>
            <w:tcW w:w="886" w:type="dxa"/>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29%</w:t>
            </w:r>
          </w:p>
        </w:tc>
      </w:tr>
      <w:tr w:rsidR="007D1023" w:rsidRPr="007D1023" w:rsidTr="007D1023">
        <w:tc>
          <w:tcPr>
            <w:tcW w:w="1899" w:type="dxa"/>
          </w:tcPr>
          <w:p w:rsidR="007D1023" w:rsidRPr="007D1023" w:rsidRDefault="007D1023" w:rsidP="007D1023">
            <w:pPr>
              <w:spacing w:line="360" w:lineRule="auto"/>
              <w:rPr>
                <w:sz w:val="22"/>
                <w:szCs w:val="22"/>
              </w:rPr>
            </w:pPr>
          </w:p>
        </w:tc>
        <w:tc>
          <w:tcPr>
            <w:tcW w:w="910" w:type="dxa"/>
            <w:shd w:val="clear" w:color="auto" w:fill="F2F2F2" w:themeFill="background1" w:themeFillShade="F2"/>
            <w:vAlign w:val="bottom"/>
          </w:tcPr>
          <w:p w:rsidR="007D1023" w:rsidRPr="007D1023" w:rsidRDefault="007D1023" w:rsidP="007D1023">
            <w:pPr>
              <w:spacing w:line="360" w:lineRule="auto"/>
              <w:rPr>
                <w:b/>
                <w:color w:val="000000"/>
                <w:sz w:val="22"/>
                <w:szCs w:val="22"/>
              </w:rPr>
            </w:pPr>
          </w:p>
        </w:tc>
        <w:tc>
          <w:tcPr>
            <w:tcW w:w="1163" w:type="dxa"/>
            <w:vAlign w:val="bottom"/>
          </w:tcPr>
          <w:p w:rsidR="007D1023" w:rsidRPr="007D1023" w:rsidRDefault="007D1023" w:rsidP="007D1023">
            <w:pPr>
              <w:spacing w:line="360" w:lineRule="auto"/>
              <w:rPr>
                <w:b/>
                <w:color w:val="000000"/>
                <w:sz w:val="22"/>
                <w:szCs w:val="22"/>
              </w:rPr>
            </w:pPr>
          </w:p>
        </w:tc>
        <w:tc>
          <w:tcPr>
            <w:tcW w:w="902" w:type="dxa"/>
            <w:shd w:val="clear" w:color="auto" w:fill="F2F2F2" w:themeFill="background1" w:themeFillShade="F2"/>
            <w:vAlign w:val="bottom"/>
          </w:tcPr>
          <w:p w:rsidR="007D1023" w:rsidRPr="007D1023" w:rsidRDefault="007D1023" w:rsidP="007D1023">
            <w:pPr>
              <w:spacing w:line="360" w:lineRule="auto"/>
              <w:rPr>
                <w:color w:val="000000"/>
                <w:sz w:val="22"/>
                <w:szCs w:val="22"/>
              </w:rPr>
            </w:pPr>
          </w:p>
        </w:tc>
        <w:tc>
          <w:tcPr>
            <w:tcW w:w="917" w:type="dxa"/>
            <w:vAlign w:val="bottom"/>
          </w:tcPr>
          <w:p w:rsidR="007D1023" w:rsidRPr="007D1023" w:rsidRDefault="007D1023" w:rsidP="007D1023">
            <w:pPr>
              <w:spacing w:line="360" w:lineRule="auto"/>
              <w:rPr>
                <w:color w:val="000000"/>
                <w:sz w:val="22"/>
                <w:szCs w:val="22"/>
              </w:rPr>
            </w:pPr>
          </w:p>
        </w:tc>
        <w:tc>
          <w:tcPr>
            <w:tcW w:w="1163" w:type="dxa"/>
            <w:shd w:val="clear" w:color="auto" w:fill="F2F2F2" w:themeFill="background1" w:themeFillShade="F2"/>
            <w:vAlign w:val="bottom"/>
          </w:tcPr>
          <w:p w:rsidR="007D1023" w:rsidRPr="007D1023" w:rsidRDefault="007D1023" w:rsidP="007D1023">
            <w:pPr>
              <w:spacing w:line="360" w:lineRule="auto"/>
              <w:rPr>
                <w:color w:val="000000"/>
                <w:sz w:val="22"/>
                <w:szCs w:val="22"/>
              </w:rPr>
            </w:pPr>
          </w:p>
        </w:tc>
        <w:tc>
          <w:tcPr>
            <w:tcW w:w="886" w:type="dxa"/>
            <w:vAlign w:val="bottom"/>
          </w:tcPr>
          <w:p w:rsidR="007D1023" w:rsidRPr="007D1023" w:rsidRDefault="007D1023" w:rsidP="007D1023">
            <w:pPr>
              <w:spacing w:line="360" w:lineRule="auto"/>
              <w:rPr>
                <w:color w:val="000000"/>
                <w:sz w:val="22"/>
                <w:szCs w:val="22"/>
              </w:rPr>
            </w:pPr>
          </w:p>
        </w:tc>
        <w:tc>
          <w:tcPr>
            <w:tcW w:w="1031" w:type="dxa"/>
            <w:shd w:val="clear" w:color="auto" w:fill="F2F2F2" w:themeFill="background1" w:themeFillShade="F2"/>
            <w:vAlign w:val="bottom"/>
          </w:tcPr>
          <w:p w:rsidR="007D1023" w:rsidRPr="007D1023" w:rsidRDefault="007D1023" w:rsidP="007D1023">
            <w:pPr>
              <w:spacing w:line="360" w:lineRule="auto"/>
              <w:rPr>
                <w:color w:val="000000"/>
                <w:sz w:val="22"/>
                <w:szCs w:val="22"/>
              </w:rPr>
            </w:pPr>
          </w:p>
        </w:tc>
        <w:tc>
          <w:tcPr>
            <w:tcW w:w="885" w:type="dxa"/>
            <w:vAlign w:val="bottom"/>
          </w:tcPr>
          <w:p w:rsidR="007D1023" w:rsidRPr="007D1023" w:rsidRDefault="007D1023" w:rsidP="007D1023">
            <w:pPr>
              <w:spacing w:line="360" w:lineRule="auto"/>
              <w:rPr>
                <w:color w:val="000000"/>
                <w:sz w:val="22"/>
                <w:szCs w:val="22"/>
              </w:rPr>
            </w:pPr>
          </w:p>
        </w:tc>
        <w:tc>
          <w:tcPr>
            <w:tcW w:w="886" w:type="dxa"/>
            <w:shd w:val="clear" w:color="auto" w:fill="F2F2F2" w:themeFill="background1" w:themeFillShade="F2"/>
            <w:vAlign w:val="bottom"/>
          </w:tcPr>
          <w:p w:rsidR="007D1023" w:rsidRPr="007D1023" w:rsidRDefault="007D1023" w:rsidP="007D1023">
            <w:pPr>
              <w:spacing w:line="360" w:lineRule="auto"/>
              <w:rPr>
                <w:color w:val="000000"/>
                <w:sz w:val="22"/>
                <w:szCs w:val="22"/>
              </w:rPr>
            </w:pPr>
          </w:p>
        </w:tc>
      </w:tr>
      <w:tr w:rsidR="007D1023" w:rsidRPr="007D1023" w:rsidTr="007D1023">
        <w:tc>
          <w:tcPr>
            <w:tcW w:w="1899" w:type="dxa"/>
            <w:hideMark/>
          </w:tcPr>
          <w:p w:rsidR="007D1023" w:rsidRPr="007D1023" w:rsidRDefault="007D1023" w:rsidP="007D1023">
            <w:pPr>
              <w:spacing w:line="360" w:lineRule="auto"/>
              <w:rPr>
                <w:sz w:val="22"/>
                <w:szCs w:val="22"/>
              </w:rPr>
            </w:pPr>
            <w:r w:rsidRPr="00ED5F87">
              <w:t>Low crime</w:t>
            </w:r>
          </w:p>
        </w:tc>
        <w:tc>
          <w:tcPr>
            <w:tcW w:w="910"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25%</w:t>
            </w:r>
          </w:p>
        </w:tc>
        <w:tc>
          <w:tcPr>
            <w:tcW w:w="1163"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29%</w:t>
            </w:r>
          </w:p>
        </w:tc>
        <w:tc>
          <w:tcPr>
            <w:tcW w:w="902"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32%</w:t>
            </w:r>
          </w:p>
        </w:tc>
        <w:tc>
          <w:tcPr>
            <w:tcW w:w="917"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36%</w:t>
            </w:r>
          </w:p>
        </w:tc>
        <w:tc>
          <w:tcPr>
            <w:tcW w:w="1163"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27%</w:t>
            </w:r>
          </w:p>
        </w:tc>
        <w:tc>
          <w:tcPr>
            <w:tcW w:w="886"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43%</w:t>
            </w:r>
          </w:p>
        </w:tc>
        <w:tc>
          <w:tcPr>
            <w:tcW w:w="1031"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30%</w:t>
            </w:r>
          </w:p>
        </w:tc>
        <w:tc>
          <w:tcPr>
            <w:tcW w:w="885"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31%</w:t>
            </w:r>
          </w:p>
        </w:tc>
        <w:tc>
          <w:tcPr>
            <w:tcW w:w="886"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36%</w:t>
            </w:r>
          </w:p>
        </w:tc>
      </w:tr>
      <w:tr w:rsidR="007D1023" w:rsidRPr="007D1023" w:rsidTr="007D1023">
        <w:tc>
          <w:tcPr>
            <w:tcW w:w="1899" w:type="dxa"/>
            <w:hideMark/>
          </w:tcPr>
          <w:p w:rsidR="007D1023" w:rsidRPr="007D1023" w:rsidRDefault="007D1023" w:rsidP="007D1023">
            <w:pPr>
              <w:spacing w:line="360" w:lineRule="auto"/>
              <w:rPr>
                <w:sz w:val="22"/>
                <w:szCs w:val="22"/>
              </w:rPr>
            </w:pPr>
            <w:r w:rsidRPr="00ED5F87">
              <w:t>High Crime</w:t>
            </w:r>
          </w:p>
        </w:tc>
        <w:tc>
          <w:tcPr>
            <w:tcW w:w="910"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9%</w:t>
            </w:r>
          </w:p>
        </w:tc>
        <w:tc>
          <w:tcPr>
            <w:tcW w:w="1163"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7%</w:t>
            </w:r>
          </w:p>
        </w:tc>
        <w:tc>
          <w:tcPr>
            <w:tcW w:w="902"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15%</w:t>
            </w:r>
          </w:p>
        </w:tc>
        <w:tc>
          <w:tcPr>
            <w:tcW w:w="917"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11%</w:t>
            </w:r>
          </w:p>
        </w:tc>
        <w:tc>
          <w:tcPr>
            <w:tcW w:w="1163"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10%</w:t>
            </w:r>
          </w:p>
        </w:tc>
        <w:tc>
          <w:tcPr>
            <w:tcW w:w="886"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14%</w:t>
            </w:r>
          </w:p>
        </w:tc>
        <w:tc>
          <w:tcPr>
            <w:tcW w:w="1031"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9%</w:t>
            </w:r>
          </w:p>
        </w:tc>
        <w:tc>
          <w:tcPr>
            <w:tcW w:w="885"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10%</w:t>
            </w:r>
          </w:p>
        </w:tc>
        <w:tc>
          <w:tcPr>
            <w:tcW w:w="886"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13%</w:t>
            </w:r>
          </w:p>
        </w:tc>
      </w:tr>
      <w:tr w:rsidR="007D1023" w:rsidRPr="007D1023" w:rsidTr="007D1023">
        <w:tc>
          <w:tcPr>
            <w:tcW w:w="1899" w:type="dxa"/>
          </w:tcPr>
          <w:p w:rsidR="007D1023" w:rsidRPr="007D1023" w:rsidRDefault="007D1023" w:rsidP="007D1023">
            <w:pPr>
              <w:spacing w:line="360" w:lineRule="auto"/>
              <w:rPr>
                <w:sz w:val="22"/>
                <w:szCs w:val="22"/>
              </w:rPr>
            </w:pPr>
          </w:p>
        </w:tc>
        <w:tc>
          <w:tcPr>
            <w:tcW w:w="910" w:type="dxa"/>
            <w:shd w:val="clear" w:color="auto" w:fill="F2F2F2" w:themeFill="background1" w:themeFillShade="F2"/>
            <w:vAlign w:val="bottom"/>
          </w:tcPr>
          <w:p w:rsidR="007D1023" w:rsidRPr="007D1023" w:rsidRDefault="007D1023" w:rsidP="007D1023">
            <w:pPr>
              <w:spacing w:line="360" w:lineRule="auto"/>
              <w:rPr>
                <w:b/>
                <w:color w:val="000000"/>
                <w:sz w:val="22"/>
                <w:szCs w:val="22"/>
              </w:rPr>
            </w:pPr>
          </w:p>
        </w:tc>
        <w:tc>
          <w:tcPr>
            <w:tcW w:w="1163" w:type="dxa"/>
            <w:vAlign w:val="bottom"/>
          </w:tcPr>
          <w:p w:rsidR="007D1023" w:rsidRPr="007D1023" w:rsidRDefault="007D1023" w:rsidP="007D1023">
            <w:pPr>
              <w:spacing w:line="360" w:lineRule="auto"/>
              <w:rPr>
                <w:b/>
                <w:color w:val="000000"/>
                <w:sz w:val="22"/>
                <w:szCs w:val="22"/>
              </w:rPr>
            </w:pPr>
          </w:p>
        </w:tc>
        <w:tc>
          <w:tcPr>
            <w:tcW w:w="902" w:type="dxa"/>
            <w:shd w:val="clear" w:color="auto" w:fill="F2F2F2" w:themeFill="background1" w:themeFillShade="F2"/>
            <w:vAlign w:val="bottom"/>
          </w:tcPr>
          <w:p w:rsidR="007D1023" w:rsidRPr="007D1023" w:rsidRDefault="007D1023" w:rsidP="007D1023">
            <w:pPr>
              <w:spacing w:line="360" w:lineRule="auto"/>
              <w:rPr>
                <w:color w:val="000000"/>
                <w:sz w:val="22"/>
                <w:szCs w:val="22"/>
              </w:rPr>
            </w:pPr>
          </w:p>
        </w:tc>
        <w:tc>
          <w:tcPr>
            <w:tcW w:w="917" w:type="dxa"/>
            <w:vAlign w:val="bottom"/>
          </w:tcPr>
          <w:p w:rsidR="007D1023" w:rsidRPr="007D1023" w:rsidRDefault="007D1023" w:rsidP="007D1023">
            <w:pPr>
              <w:spacing w:line="360" w:lineRule="auto"/>
              <w:rPr>
                <w:b/>
                <w:color w:val="000000"/>
                <w:sz w:val="22"/>
                <w:szCs w:val="22"/>
              </w:rPr>
            </w:pPr>
          </w:p>
        </w:tc>
        <w:tc>
          <w:tcPr>
            <w:tcW w:w="1163" w:type="dxa"/>
            <w:shd w:val="clear" w:color="auto" w:fill="F2F2F2" w:themeFill="background1" w:themeFillShade="F2"/>
            <w:vAlign w:val="bottom"/>
          </w:tcPr>
          <w:p w:rsidR="007D1023" w:rsidRPr="007D1023" w:rsidRDefault="007D1023" w:rsidP="007D1023">
            <w:pPr>
              <w:spacing w:line="360" w:lineRule="auto"/>
              <w:rPr>
                <w:b/>
                <w:color w:val="000000"/>
                <w:sz w:val="22"/>
                <w:szCs w:val="22"/>
              </w:rPr>
            </w:pPr>
          </w:p>
        </w:tc>
        <w:tc>
          <w:tcPr>
            <w:tcW w:w="886" w:type="dxa"/>
            <w:vAlign w:val="bottom"/>
          </w:tcPr>
          <w:p w:rsidR="007D1023" w:rsidRPr="007D1023" w:rsidRDefault="007D1023" w:rsidP="007D1023">
            <w:pPr>
              <w:spacing w:line="360" w:lineRule="auto"/>
              <w:rPr>
                <w:b/>
                <w:color w:val="000000"/>
                <w:sz w:val="22"/>
                <w:szCs w:val="22"/>
              </w:rPr>
            </w:pPr>
          </w:p>
        </w:tc>
        <w:tc>
          <w:tcPr>
            <w:tcW w:w="1031" w:type="dxa"/>
            <w:shd w:val="clear" w:color="auto" w:fill="F2F2F2" w:themeFill="background1" w:themeFillShade="F2"/>
            <w:vAlign w:val="bottom"/>
          </w:tcPr>
          <w:p w:rsidR="007D1023" w:rsidRPr="007D1023" w:rsidRDefault="007D1023" w:rsidP="007D1023">
            <w:pPr>
              <w:spacing w:line="360" w:lineRule="auto"/>
              <w:rPr>
                <w:b/>
                <w:color w:val="000000"/>
                <w:sz w:val="22"/>
                <w:szCs w:val="22"/>
              </w:rPr>
            </w:pPr>
          </w:p>
        </w:tc>
        <w:tc>
          <w:tcPr>
            <w:tcW w:w="885" w:type="dxa"/>
            <w:vAlign w:val="bottom"/>
          </w:tcPr>
          <w:p w:rsidR="007D1023" w:rsidRPr="007D1023" w:rsidRDefault="007D1023" w:rsidP="007D1023">
            <w:pPr>
              <w:spacing w:line="360" w:lineRule="auto"/>
              <w:rPr>
                <w:b/>
                <w:color w:val="000000"/>
                <w:sz w:val="22"/>
                <w:szCs w:val="22"/>
              </w:rPr>
            </w:pPr>
          </w:p>
        </w:tc>
        <w:tc>
          <w:tcPr>
            <w:tcW w:w="886" w:type="dxa"/>
            <w:shd w:val="clear" w:color="auto" w:fill="F2F2F2" w:themeFill="background1" w:themeFillShade="F2"/>
            <w:vAlign w:val="bottom"/>
          </w:tcPr>
          <w:p w:rsidR="007D1023" w:rsidRPr="007D1023" w:rsidRDefault="007D1023" w:rsidP="007D1023">
            <w:pPr>
              <w:spacing w:line="360" w:lineRule="auto"/>
              <w:rPr>
                <w:b/>
                <w:color w:val="000000"/>
                <w:sz w:val="22"/>
                <w:szCs w:val="22"/>
              </w:rPr>
            </w:pPr>
          </w:p>
        </w:tc>
      </w:tr>
      <w:tr w:rsidR="007D1023" w:rsidRPr="007D1023" w:rsidTr="007D1023">
        <w:tc>
          <w:tcPr>
            <w:tcW w:w="1899" w:type="dxa"/>
            <w:hideMark/>
          </w:tcPr>
          <w:p w:rsidR="007D1023" w:rsidRPr="007D1023" w:rsidRDefault="007D1023" w:rsidP="007D1023">
            <w:pPr>
              <w:spacing w:line="360" w:lineRule="auto"/>
              <w:rPr>
                <w:sz w:val="22"/>
                <w:szCs w:val="22"/>
              </w:rPr>
            </w:pPr>
            <w:r>
              <w:t>Good</w:t>
            </w:r>
            <w:r w:rsidRPr="00ED5F87">
              <w:t xml:space="preserve"> schools</w:t>
            </w:r>
          </w:p>
        </w:tc>
        <w:tc>
          <w:tcPr>
            <w:tcW w:w="910"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22%</w:t>
            </w:r>
          </w:p>
        </w:tc>
        <w:tc>
          <w:tcPr>
            <w:tcW w:w="1163"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27%</w:t>
            </w:r>
          </w:p>
        </w:tc>
        <w:tc>
          <w:tcPr>
            <w:tcW w:w="902" w:type="dxa"/>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23%</w:t>
            </w:r>
          </w:p>
        </w:tc>
        <w:tc>
          <w:tcPr>
            <w:tcW w:w="917"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26%</w:t>
            </w:r>
          </w:p>
        </w:tc>
        <w:tc>
          <w:tcPr>
            <w:tcW w:w="1163"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24%</w:t>
            </w:r>
          </w:p>
        </w:tc>
        <w:tc>
          <w:tcPr>
            <w:tcW w:w="886"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34%</w:t>
            </w:r>
          </w:p>
        </w:tc>
        <w:tc>
          <w:tcPr>
            <w:tcW w:w="1031"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32%</w:t>
            </w:r>
          </w:p>
        </w:tc>
        <w:tc>
          <w:tcPr>
            <w:tcW w:w="885" w:type="dxa"/>
            <w:vAlign w:val="bottom"/>
            <w:hideMark/>
          </w:tcPr>
          <w:p w:rsidR="007D1023" w:rsidRPr="007D1023" w:rsidRDefault="007D1023" w:rsidP="007D1023">
            <w:pPr>
              <w:spacing w:line="360" w:lineRule="auto"/>
              <w:jc w:val="right"/>
              <w:rPr>
                <w:b/>
                <w:color w:val="000000"/>
                <w:sz w:val="22"/>
                <w:szCs w:val="22"/>
              </w:rPr>
            </w:pPr>
            <w:r w:rsidRPr="007D1023">
              <w:rPr>
                <w:b/>
                <w:color w:val="000000"/>
              </w:rPr>
              <w:t>29%</w:t>
            </w:r>
          </w:p>
        </w:tc>
        <w:tc>
          <w:tcPr>
            <w:tcW w:w="886" w:type="dxa"/>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32%</w:t>
            </w:r>
          </w:p>
        </w:tc>
      </w:tr>
      <w:tr w:rsidR="007D1023" w:rsidRPr="007D1023" w:rsidTr="007D1023">
        <w:tc>
          <w:tcPr>
            <w:tcW w:w="1899" w:type="dxa"/>
            <w:tcBorders>
              <w:bottom w:val="single" w:sz="4" w:space="0" w:color="auto"/>
            </w:tcBorders>
            <w:hideMark/>
          </w:tcPr>
          <w:p w:rsidR="007D1023" w:rsidRPr="007D1023" w:rsidRDefault="007D1023" w:rsidP="007D1023">
            <w:pPr>
              <w:spacing w:line="360" w:lineRule="auto"/>
              <w:rPr>
                <w:sz w:val="22"/>
                <w:szCs w:val="22"/>
              </w:rPr>
            </w:pPr>
            <w:r w:rsidRPr="00ED5F87">
              <w:t>Poor schools</w:t>
            </w:r>
          </w:p>
        </w:tc>
        <w:tc>
          <w:tcPr>
            <w:tcW w:w="910" w:type="dxa"/>
            <w:tcBorders>
              <w:bottom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10%</w:t>
            </w:r>
          </w:p>
        </w:tc>
        <w:tc>
          <w:tcPr>
            <w:tcW w:w="1163" w:type="dxa"/>
            <w:tcBorders>
              <w:bottom w:val="single" w:sz="4" w:space="0" w:color="auto"/>
            </w:tcBorders>
            <w:vAlign w:val="bottom"/>
            <w:hideMark/>
          </w:tcPr>
          <w:p w:rsidR="007D1023" w:rsidRPr="007D1023" w:rsidRDefault="007D1023" w:rsidP="007D1023">
            <w:pPr>
              <w:spacing w:line="360" w:lineRule="auto"/>
              <w:jc w:val="right"/>
              <w:rPr>
                <w:b/>
                <w:color w:val="000000"/>
                <w:sz w:val="22"/>
                <w:szCs w:val="22"/>
              </w:rPr>
            </w:pPr>
            <w:r w:rsidRPr="007D1023">
              <w:rPr>
                <w:b/>
                <w:color w:val="000000"/>
              </w:rPr>
              <w:t>8%</w:t>
            </w:r>
          </w:p>
        </w:tc>
        <w:tc>
          <w:tcPr>
            <w:tcW w:w="902" w:type="dxa"/>
            <w:tcBorders>
              <w:bottom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color w:val="000000"/>
                <w:sz w:val="22"/>
                <w:szCs w:val="22"/>
              </w:rPr>
            </w:pPr>
            <w:r w:rsidRPr="007D1023">
              <w:rPr>
                <w:color w:val="000000"/>
              </w:rPr>
              <w:t>21%</w:t>
            </w:r>
          </w:p>
        </w:tc>
        <w:tc>
          <w:tcPr>
            <w:tcW w:w="917" w:type="dxa"/>
            <w:tcBorders>
              <w:bottom w:val="single" w:sz="4" w:space="0" w:color="auto"/>
            </w:tcBorders>
            <w:vAlign w:val="bottom"/>
            <w:hideMark/>
          </w:tcPr>
          <w:p w:rsidR="007D1023" w:rsidRPr="007D1023" w:rsidRDefault="007D1023" w:rsidP="007D1023">
            <w:pPr>
              <w:spacing w:line="360" w:lineRule="auto"/>
              <w:jc w:val="right"/>
              <w:rPr>
                <w:b/>
                <w:color w:val="000000"/>
                <w:sz w:val="22"/>
                <w:szCs w:val="22"/>
              </w:rPr>
            </w:pPr>
            <w:r w:rsidRPr="007D1023">
              <w:rPr>
                <w:b/>
                <w:color w:val="000000"/>
              </w:rPr>
              <w:t>14%</w:t>
            </w:r>
          </w:p>
        </w:tc>
        <w:tc>
          <w:tcPr>
            <w:tcW w:w="1163" w:type="dxa"/>
            <w:tcBorders>
              <w:bottom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13%</w:t>
            </w:r>
          </w:p>
        </w:tc>
        <w:tc>
          <w:tcPr>
            <w:tcW w:w="886" w:type="dxa"/>
            <w:tcBorders>
              <w:bottom w:val="single" w:sz="4" w:space="0" w:color="auto"/>
            </w:tcBorders>
            <w:vAlign w:val="bottom"/>
            <w:hideMark/>
          </w:tcPr>
          <w:p w:rsidR="007D1023" w:rsidRPr="007D1023" w:rsidRDefault="007D1023" w:rsidP="007D1023">
            <w:pPr>
              <w:spacing w:line="360" w:lineRule="auto"/>
              <w:jc w:val="right"/>
              <w:rPr>
                <w:b/>
                <w:color w:val="000000"/>
                <w:sz w:val="22"/>
                <w:szCs w:val="22"/>
              </w:rPr>
            </w:pPr>
            <w:r w:rsidRPr="007D1023">
              <w:rPr>
                <w:b/>
                <w:color w:val="000000"/>
              </w:rPr>
              <w:t>22%</w:t>
            </w:r>
          </w:p>
        </w:tc>
        <w:tc>
          <w:tcPr>
            <w:tcW w:w="1031" w:type="dxa"/>
            <w:tcBorders>
              <w:bottom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9%</w:t>
            </w:r>
          </w:p>
        </w:tc>
        <w:tc>
          <w:tcPr>
            <w:tcW w:w="885" w:type="dxa"/>
            <w:tcBorders>
              <w:bottom w:val="single" w:sz="4" w:space="0" w:color="auto"/>
            </w:tcBorders>
            <w:vAlign w:val="bottom"/>
            <w:hideMark/>
          </w:tcPr>
          <w:p w:rsidR="007D1023" w:rsidRPr="007D1023" w:rsidRDefault="007D1023" w:rsidP="007D1023">
            <w:pPr>
              <w:spacing w:line="360" w:lineRule="auto"/>
              <w:jc w:val="right"/>
              <w:rPr>
                <w:b/>
                <w:color w:val="000000"/>
                <w:sz w:val="22"/>
                <w:szCs w:val="22"/>
              </w:rPr>
            </w:pPr>
            <w:r w:rsidRPr="007D1023">
              <w:rPr>
                <w:b/>
                <w:color w:val="000000"/>
              </w:rPr>
              <w:t>12%</w:t>
            </w:r>
          </w:p>
        </w:tc>
        <w:tc>
          <w:tcPr>
            <w:tcW w:w="886" w:type="dxa"/>
            <w:tcBorders>
              <w:bottom w:val="single" w:sz="4" w:space="0" w:color="auto"/>
            </w:tcBorders>
            <w:shd w:val="clear" w:color="auto" w:fill="F2F2F2" w:themeFill="background1" w:themeFillShade="F2"/>
            <w:vAlign w:val="bottom"/>
            <w:hideMark/>
          </w:tcPr>
          <w:p w:rsidR="007D1023" w:rsidRPr="007D1023" w:rsidRDefault="007D1023" w:rsidP="007D1023">
            <w:pPr>
              <w:spacing w:line="360" w:lineRule="auto"/>
              <w:jc w:val="right"/>
              <w:rPr>
                <w:b/>
                <w:color w:val="000000"/>
                <w:sz w:val="22"/>
                <w:szCs w:val="22"/>
              </w:rPr>
            </w:pPr>
            <w:r w:rsidRPr="007D1023">
              <w:rPr>
                <w:b/>
                <w:color w:val="000000"/>
              </w:rPr>
              <w:t>17%</w:t>
            </w:r>
          </w:p>
        </w:tc>
      </w:tr>
      <w:tr w:rsidR="007D1023" w:rsidRPr="007D1023" w:rsidTr="007D1023">
        <w:tc>
          <w:tcPr>
            <w:tcW w:w="10642" w:type="dxa"/>
            <w:gridSpan w:val="10"/>
            <w:tcBorders>
              <w:top w:val="single" w:sz="4" w:space="0" w:color="auto"/>
            </w:tcBorders>
          </w:tcPr>
          <w:p w:rsidR="007D1023" w:rsidRPr="007D1023" w:rsidRDefault="007D1023" w:rsidP="007D1023">
            <w:pPr>
              <w:spacing w:line="360" w:lineRule="auto"/>
              <w:rPr>
                <w:sz w:val="22"/>
                <w:szCs w:val="22"/>
              </w:rPr>
            </w:pPr>
            <w:r>
              <w:rPr>
                <w:sz w:val="22"/>
                <w:szCs w:val="22"/>
              </w:rPr>
              <w:t>Note: statistically significant differences at the p&lt;0.05 level are noted with bold font</w:t>
            </w:r>
          </w:p>
        </w:tc>
      </w:tr>
    </w:tbl>
    <w:p w:rsidR="004E354F" w:rsidRPr="0081198F" w:rsidRDefault="004E354F" w:rsidP="00701D46">
      <w:pPr>
        <w:jc w:val="center"/>
        <w:rPr>
          <w:b/>
        </w:rPr>
      </w:pPr>
      <w:r w:rsidRPr="0081198F">
        <w:br w:type="page"/>
      </w:r>
      <w:r w:rsidRPr="0081198F">
        <w:rPr>
          <w:b/>
        </w:rPr>
        <w:lastRenderedPageBreak/>
        <w:t>FIGURES</w:t>
      </w:r>
    </w:p>
    <w:p w:rsidR="004E354F" w:rsidRPr="0081198F" w:rsidRDefault="004E354F" w:rsidP="00701D46">
      <w:pPr>
        <w:jc w:val="center"/>
        <w:rPr>
          <w:b/>
        </w:rPr>
      </w:pPr>
    </w:p>
    <w:p w:rsidR="004E354F" w:rsidRDefault="004E354F" w:rsidP="00701D46">
      <w:r w:rsidRPr="0081198F">
        <w:t xml:space="preserve">Figure 1: By ethnic group, percent of respondents rating the relations among ethnic groups in the </w:t>
      </w:r>
      <w:smartTag w:uri="urn:schemas-microsoft-com:office:smarttags" w:element="City">
        <w:r w:rsidRPr="0081198F">
          <w:t>Houston</w:t>
        </w:r>
      </w:smartTag>
      <w:r w:rsidRPr="0081198F">
        <w:t xml:space="preserve"> area as good or excellent.</w:t>
      </w:r>
    </w:p>
    <w:p w:rsidR="005114D4" w:rsidRDefault="005114D4" w:rsidP="00701D46"/>
    <w:p w:rsidR="005114D4" w:rsidRDefault="00D51128" w:rsidP="00701D46">
      <w:r w:rsidRPr="00D51128">
        <w:rPr>
          <w:noProof/>
        </w:rPr>
        <w:drawing>
          <wp:inline distT="0" distB="0" distL="0" distR="0">
            <wp:extent cx="5734051" cy="4171949"/>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14D4" w:rsidRDefault="00D51128" w:rsidP="00B6377E">
      <w:pPr>
        <w:tabs>
          <w:tab w:val="left" w:pos="2610"/>
        </w:tabs>
        <w:ind w:firstLine="720"/>
      </w:pPr>
      <w:r w:rsidRPr="0081198F">
        <w:t xml:space="preserve">Source: </w:t>
      </w:r>
      <w:fldSimple w:instr=" ADDIN ZOTERO_ITEM {&quot;custom&quot;:&quot;Klineberg (2010)&quot;,&quot;citationItems&quot;:[{&quot;position&quot;:1,&quot;uri&quot;:[&quot;http://zotero.org/users/23734/items/XFCERMSE&quot;]}]} ">
        <w:r w:rsidR="0043420F" w:rsidRPr="0043420F">
          <w:t>Klineberg (2010)</w:t>
        </w:r>
      </w:fldSimple>
    </w:p>
    <w:p w:rsidR="005114D4" w:rsidRPr="0081198F" w:rsidRDefault="005114D4" w:rsidP="00701D46"/>
    <w:p w:rsidR="004E354F" w:rsidRPr="0081198F" w:rsidRDefault="004E354F" w:rsidP="00701D46"/>
    <w:p w:rsidR="004E354F" w:rsidRPr="0081198F" w:rsidRDefault="004E354F" w:rsidP="00701D46"/>
    <w:p w:rsidR="004E354F" w:rsidRPr="0081198F" w:rsidRDefault="004E354F" w:rsidP="00701D46"/>
    <w:p w:rsidR="004E354F" w:rsidRPr="0081198F" w:rsidRDefault="004E354F" w:rsidP="00701D46"/>
    <w:p w:rsidR="004E354F" w:rsidRPr="0081198F" w:rsidRDefault="004E354F" w:rsidP="00701D46"/>
    <w:p w:rsidR="004E354F" w:rsidRPr="0081198F" w:rsidRDefault="004E354F" w:rsidP="00701D46"/>
    <w:p w:rsidR="004E354F" w:rsidRPr="0081198F" w:rsidRDefault="004E354F" w:rsidP="00701D46"/>
    <w:p w:rsidR="004E354F" w:rsidRPr="0081198F" w:rsidRDefault="004E354F" w:rsidP="00701D46"/>
    <w:p w:rsidR="004E354F" w:rsidRPr="0081198F" w:rsidRDefault="004E354F"/>
    <w:sectPr w:rsidR="004E354F" w:rsidRPr="0081198F" w:rsidSect="00E57C3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98C" w:rsidRDefault="000C198C">
      <w:r>
        <w:separator/>
      </w:r>
    </w:p>
  </w:endnote>
  <w:endnote w:type="continuationSeparator" w:id="0">
    <w:p w:rsidR="000C198C" w:rsidRDefault="000C198C">
      <w:r>
        <w:continuationSeparator/>
      </w:r>
    </w:p>
  </w:endnote>
  <w:endnote w:id="1">
    <w:p w:rsidR="000C198C" w:rsidRDefault="000C198C" w:rsidP="0046492B">
      <w:pPr>
        <w:pStyle w:val="EndnoteText"/>
        <w:spacing w:line="480" w:lineRule="auto"/>
      </w:pPr>
      <w:r w:rsidRPr="002035DD">
        <w:rPr>
          <w:rStyle w:val="EndnoteReference"/>
          <w:sz w:val="24"/>
          <w:szCs w:val="24"/>
        </w:rPr>
        <w:endnoteRef/>
      </w:r>
      <w:r w:rsidRPr="002035DD">
        <w:rPr>
          <w:sz w:val="24"/>
          <w:szCs w:val="24"/>
        </w:rPr>
        <w:t xml:space="preserve"> In this paper, “white” refers to those classifying themselves as non-Hispanic whites. “Hispanic” refers to anyone who classifies themselves as Hispanic.</w:t>
      </w:r>
    </w:p>
  </w:endnote>
  <w:endnote w:id="2">
    <w:p w:rsidR="000C198C" w:rsidRDefault="000C198C" w:rsidP="002035DD">
      <w:pPr>
        <w:pStyle w:val="EndnoteText"/>
        <w:spacing w:line="480" w:lineRule="auto"/>
      </w:pPr>
      <w:r w:rsidRPr="002035DD">
        <w:rPr>
          <w:rStyle w:val="EndnoteReference"/>
          <w:sz w:val="24"/>
          <w:szCs w:val="24"/>
        </w:rPr>
        <w:endnoteRef/>
      </w:r>
      <w:r w:rsidRPr="002035DD">
        <w:rPr>
          <w:sz w:val="24"/>
          <w:szCs w:val="24"/>
        </w:rPr>
        <w:t xml:space="preserve"> Figures reported </w:t>
      </w:r>
      <w:r>
        <w:rPr>
          <w:sz w:val="24"/>
          <w:szCs w:val="24"/>
        </w:rPr>
        <w:t>here</w:t>
      </w:r>
      <w:r w:rsidRPr="002035DD">
        <w:rPr>
          <w:sz w:val="24"/>
          <w:szCs w:val="24"/>
        </w:rPr>
        <w:t xml:space="preserve"> are collated from </w:t>
      </w:r>
      <w:r>
        <w:rPr>
          <w:sz w:val="24"/>
          <w:szCs w:val="24"/>
        </w:rPr>
        <w:t xml:space="preserve">the </w:t>
      </w:r>
      <w:r w:rsidRPr="002035DD">
        <w:rPr>
          <w:sz w:val="24"/>
          <w:szCs w:val="24"/>
        </w:rPr>
        <w:t>census bureau (</w:t>
      </w:r>
      <w:hyperlink r:id="rId1" w:history="1">
        <w:r w:rsidRPr="002035DD">
          <w:rPr>
            <w:rStyle w:val="Hyperlink"/>
            <w:sz w:val="24"/>
            <w:szCs w:val="24"/>
          </w:rPr>
          <w:t>www.census.gov</w:t>
        </w:r>
      </w:hyperlink>
      <w:r w:rsidRPr="002035DD">
        <w:rPr>
          <w:sz w:val="24"/>
          <w:szCs w:val="24"/>
        </w:rPr>
        <w:t>) and the Lewis Mumford Center (</w:t>
      </w:r>
      <w:hyperlink r:id="rId2" w:history="1">
        <w:r w:rsidRPr="002035DD">
          <w:rPr>
            <w:rStyle w:val="Hyperlink"/>
            <w:sz w:val="24"/>
            <w:szCs w:val="24"/>
          </w:rPr>
          <w:t>http://mumford1.dyndns.org/cen2000/WholePop/WPSegdata/3360msa.htm</w:t>
        </w:r>
      </w:hyperlink>
      <w:r w:rsidRPr="002035DD">
        <w:rPr>
          <w:sz w:val="24"/>
          <w:szCs w:val="24"/>
        </w:rPr>
        <w:t>).</w:t>
      </w:r>
    </w:p>
  </w:endnote>
  <w:endnote w:id="3">
    <w:p w:rsidR="000C198C" w:rsidRPr="00321D28" w:rsidRDefault="000C198C" w:rsidP="00321D28">
      <w:pPr>
        <w:pStyle w:val="EndnoteText"/>
        <w:spacing w:line="480" w:lineRule="auto"/>
        <w:rPr>
          <w:sz w:val="24"/>
          <w:szCs w:val="24"/>
        </w:rPr>
      </w:pPr>
      <w:r w:rsidRPr="00321D28">
        <w:rPr>
          <w:rStyle w:val="EndnoteReference"/>
          <w:sz w:val="24"/>
          <w:szCs w:val="24"/>
        </w:rPr>
        <w:endnoteRef/>
      </w:r>
      <w:r w:rsidRPr="00321D28">
        <w:rPr>
          <w:sz w:val="24"/>
          <w:szCs w:val="24"/>
        </w:rPr>
        <w:t xml:space="preserve"> The other cities in the top six were: Atlanta, GA; Dallas, TX; Charlotte, NC; Washington, D.C.; and Nashville, TN. </w:t>
      </w:r>
    </w:p>
  </w:endnote>
  <w:endnote w:id="4">
    <w:p w:rsidR="000C198C" w:rsidRPr="00B55F4E" w:rsidRDefault="000C198C" w:rsidP="00B55F4E">
      <w:pPr>
        <w:pStyle w:val="EndnoteText"/>
        <w:spacing w:line="480" w:lineRule="auto"/>
        <w:rPr>
          <w:sz w:val="24"/>
          <w:szCs w:val="24"/>
        </w:rPr>
      </w:pPr>
      <w:r>
        <w:rPr>
          <w:rStyle w:val="EndnoteReference"/>
        </w:rPr>
        <w:endnoteRef/>
      </w:r>
      <w:r>
        <w:t xml:space="preserve"> </w:t>
      </w:r>
      <w:r w:rsidRPr="00B55F4E">
        <w:rPr>
          <w:sz w:val="24"/>
          <w:szCs w:val="24"/>
        </w:rPr>
        <w:t>In 2000, using census tracts, the index of dissimilarity for the Houston metro between blacks and whites was 68 (</w:t>
      </w:r>
      <w:r>
        <w:rPr>
          <w:sz w:val="24"/>
          <w:szCs w:val="24"/>
        </w:rPr>
        <w:t xml:space="preserve">the </w:t>
      </w:r>
      <w:r w:rsidRPr="00B55F4E">
        <w:rPr>
          <w:sz w:val="24"/>
          <w:szCs w:val="24"/>
        </w:rPr>
        <w:t>19</w:t>
      </w:r>
      <w:r w:rsidRPr="00B55F4E">
        <w:rPr>
          <w:sz w:val="24"/>
          <w:szCs w:val="24"/>
          <w:vertAlign w:val="superscript"/>
        </w:rPr>
        <w:t>th</w:t>
      </w:r>
      <w:r>
        <w:rPr>
          <w:sz w:val="24"/>
          <w:szCs w:val="24"/>
        </w:rPr>
        <w:t xml:space="preserve"> most segregated among the 50 largest metros</w:t>
      </w:r>
      <w:r w:rsidRPr="00B55F4E">
        <w:rPr>
          <w:sz w:val="24"/>
          <w:szCs w:val="24"/>
        </w:rPr>
        <w:t>)</w:t>
      </w:r>
      <w:r>
        <w:rPr>
          <w:sz w:val="24"/>
          <w:szCs w:val="24"/>
        </w:rPr>
        <w:t>,</w:t>
      </w:r>
      <w:r w:rsidRPr="00B55F4E">
        <w:rPr>
          <w:sz w:val="24"/>
          <w:szCs w:val="24"/>
        </w:rPr>
        <w:t xml:space="preserve"> Hispanics and whites was 58 (</w:t>
      </w:r>
      <w:r>
        <w:rPr>
          <w:sz w:val="24"/>
          <w:szCs w:val="24"/>
        </w:rPr>
        <w:t xml:space="preserve">the </w:t>
      </w:r>
      <w:r w:rsidRPr="00B55F4E">
        <w:rPr>
          <w:sz w:val="24"/>
          <w:szCs w:val="24"/>
        </w:rPr>
        <w:t>11</w:t>
      </w:r>
      <w:r>
        <w:rPr>
          <w:sz w:val="24"/>
          <w:szCs w:val="24"/>
        </w:rPr>
        <w:t>the most segregated of the 50 largest metros</w:t>
      </w:r>
      <w:r w:rsidRPr="00B55F4E">
        <w:rPr>
          <w:sz w:val="24"/>
          <w:szCs w:val="24"/>
        </w:rPr>
        <w:t>) and Asians and whites was 49 (</w:t>
      </w:r>
      <w:r>
        <w:rPr>
          <w:sz w:val="24"/>
          <w:szCs w:val="24"/>
        </w:rPr>
        <w:t xml:space="preserve">the </w:t>
      </w:r>
      <w:r w:rsidRPr="00B55F4E">
        <w:rPr>
          <w:sz w:val="24"/>
          <w:szCs w:val="24"/>
        </w:rPr>
        <w:t>3</w:t>
      </w:r>
      <w:r w:rsidRPr="00B55F4E">
        <w:rPr>
          <w:sz w:val="24"/>
          <w:szCs w:val="24"/>
          <w:vertAlign w:val="superscript"/>
        </w:rPr>
        <w:t>rd</w:t>
      </w:r>
      <w:r>
        <w:rPr>
          <w:sz w:val="24"/>
          <w:szCs w:val="24"/>
        </w:rPr>
        <w:t xml:space="preserve"> most segregated of the 50 larges metros</w:t>
      </w:r>
      <w:r w:rsidRPr="00B55F4E">
        <w:rPr>
          <w:sz w:val="24"/>
          <w:szCs w:val="24"/>
        </w:rPr>
        <w:t>).  Dissimilarity between blacks and Hispanics was 52, between blacks and Asians 61, and between Asians and Hispanics 58 (Logan, 2001).</w:t>
      </w:r>
    </w:p>
  </w:endnote>
  <w:endnote w:id="5">
    <w:p w:rsidR="000C198C" w:rsidRDefault="000C198C" w:rsidP="002035DD">
      <w:pPr>
        <w:pStyle w:val="EndnoteText"/>
        <w:spacing w:line="480" w:lineRule="auto"/>
      </w:pPr>
      <w:r w:rsidRPr="002035DD">
        <w:rPr>
          <w:rStyle w:val="EndnoteReference"/>
          <w:sz w:val="24"/>
          <w:szCs w:val="24"/>
        </w:rPr>
        <w:endnoteRef/>
      </w:r>
      <w:r w:rsidRPr="002035DD">
        <w:rPr>
          <w:sz w:val="24"/>
          <w:szCs w:val="24"/>
        </w:rPr>
        <w:t xml:space="preserve"> Asians have grown rapidly, but at just 6% of the metropolitan area, they are likely less threatening.  Because of their relatively small population in the city and difficulty in obtaining an adequately large sample, we do not include Asian respondents in our analysis here.</w:t>
      </w:r>
    </w:p>
  </w:endnote>
  <w:endnote w:id="6">
    <w:p w:rsidR="000C198C" w:rsidRDefault="000C198C" w:rsidP="00F5066E">
      <w:pPr>
        <w:pStyle w:val="EndnoteText"/>
        <w:spacing w:line="480" w:lineRule="auto"/>
      </w:pPr>
      <w:r>
        <w:rPr>
          <w:rStyle w:val="EndnoteReference"/>
        </w:rPr>
        <w:endnoteRef/>
      </w:r>
      <w:r>
        <w:t xml:space="preserve"> </w:t>
      </w:r>
      <w:r w:rsidRPr="00F5066E">
        <w:rPr>
          <w:sz w:val="24"/>
          <w:szCs w:val="24"/>
        </w:rPr>
        <w:t xml:space="preserve">We compared our data with the same years of the American Community Survey.  </w:t>
      </w:r>
      <w:r>
        <w:rPr>
          <w:sz w:val="24"/>
          <w:szCs w:val="24"/>
        </w:rPr>
        <w:t>The</w:t>
      </w:r>
      <w:r w:rsidRPr="00F5066E">
        <w:rPr>
          <w:sz w:val="24"/>
          <w:szCs w:val="24"/>
        </w:rPr>
        <w:t xml:space="preserve"> base sample </w:t>
      </w:r>
      <w:r>
        <w:rPr>
          <w:sz w:val="24"/>
          <w:szCs w:val="24"/>
        </w:rPr>
        <w:t xml:space="preserve">of the Houston Area Survey </w:t>
      </w:r>
      <w:r w:rsidRPr="00F5066E">
        <w:rPr>
          <w:sz w:val="24"/>
          <w:szCs w:val="24"/>
        </w:rPr>
        <w:t>(before our oversamples of African Americans and Hispanics) over-represents whites and under-represents Hispanics.  When we correct for this difference, other socio</w:t>
      </w:r>
      <w:r>
        <w:rPr>
          <w:sz w:val="24"/>
          <w:szCs w:val="24"/>
        </w:rPr>
        <w:t>-</w:t>
      </w:r>
      <w:r w:rsidRPr="00F5066E">
        <w:rPr>
          <w:sz w:val="24"/>
          <w:szCs w:val="24"/>
        </w:rPr>
        <w:t>demographic factors—age, education, income—do not differ between the Houston Area Survey and the American Community Survey.</w:t>
      </w:r>
    </w:p>
  </w:endnote>
  <w:endnote w:id="7">
    <w:p w:rsidR="000C198C" w:rsidRPr="0013753B" w:rsidRDefault="000C198C" w:rsidP="0013753B">
      <w:pPr>
        <w:pStyle w:val="EndnoteText"/>
        <w:spacing w:line="480" w:lineRule="auto"/>
        <w:rPr>
          <w:sz w:val="24"/>
        </w:rPr>
      </w:pPr>
      <w:r w:rsidRPr="0013753B">
        <w:rPr>
          <w:rStyle w:val="EndnoteReference"/>
          <w:sz w:val="24"/>
        </w:rPr>
        <w:endnoteRef/>
      </w:r>
      <w:r w:rsidRPr="0013753B">
        <w:rPr>
          <w:sz w:val="24"/>
        </w:rPr>
        <w:t xml:space="preserve"> Using only two racial groups in a neighborhood does not negate the importance of studying preference in a multiracial city; residents in a multi-racial city will have more salient preferences toward all other groups.</w:t>
      </w:r>
    </w:p>
  </w:endnote>
  <w:endnote w:id="8">
    <w:p w:rsidR="000C198C" w:rsidRDefault="000C198C" w:rsidP="002035DD">
      <w:pPr>
        <w:pStyle w:val="EndnoteText"/>
        <w:spacing w:line="480" w:lineRule="auto"/>
      </w:pPr>
      <w:r w:rsidRPr="002035DD">
        <w:rPr>
          <w:rStyle w:val="EndnoteReference"/>
          <w:sz w:val="24"/>
          <w:szCs w:val="24"/>
        </w:rPr>
        <w:endnoteRef/>
      </w:r>
      <w:r w:rsidRPr="002035DD">
        <w:rPr>
          <w:sz w:val="24"/>
          <w:szCs w:val="24"/>
        </w:rPr>
        <w:t xml:space="preserve"> </w:t>
      </w:r>
      <w:r>
        <w:rPr>
          <w:sz w:val="24"/>
          <w:szCs w:val="24"/>
        </w:rPr>
        <w:t xml:space="preserve">Although it was not presented as an answer, 32 </w:t>
      </w:r>
      <w:r w:rsidRPr="002035DD">
        <w:rPr>
          <w:sz w:val="24"/>
          <w:szCs w:val="24"/>
        </w:rPr>
        <w:t xml:space="preserve">respondents </w:t>
      </w:r>
      <w:r>
        <w:rPr>
          <w:sz w:val="24"/>
          <w:szCs w:val="24"/>
        </w:rPr>
        <w:t>volunteered</w:t>
      </w:r>
      <w:r w:rsidRPr="002035DD">
        <w:rPr>
          <w:sz w:val="24"/>
          <w:szCs w:val="24"/>
        </w:rPr>
        <w:t xml:space="preserve"> “d</w:t>
      </w:r>
      <w:r>
        <w:rPr>
          <w:sz w:val="24"/>
          <w:szCs w:val="24"/>
        </w:rPr>
        <w:t>on’t know</w:t>
      </w:r>
      <w:r w:rsidRPr="002035DD">
        <w:rPr>
          <w:sz w:val="24"/>
          <w:szCs w:val="24"/>
        </w:rPr>
        <w:t>”</w:t>
      </w:r>
      <w:r>
        <w:rPr>
          <w:sz w:val="24"/>
          <w:szCs w:val="24"/>
        </w:rPr>
        <w:t xml:space="preserve"> to the question of how likely they would be to buy the home.</w:t>
      </w:r>
      <w:r w:rsidRPr="002035DD">
        <w:rPr>
          <w:sz w:val="24"/>
          <w:szCs w:val="24"/>
        </w:rPr>
        <w:t xml:space="preserve"> Further analyses showed that inclusion of “don’t know” answers as a middle category did not change the results, and so it was left out of the analyses presented.</w:t>
      </w:r>
    </w:p>
  </w:endnote>
  <w:endnote w:id="9">
    <w:p w:rsidR="000C198C" w:rsidRPr="003A7E3D" w:rsidRDefault="000C198C" w:rsidP="003A7E3D">
      <w:pPr>
        <w:pStyle w:val="EndnoteText"/>
        <w:spacing w:line="480" w:lineRule="auto"/>
        <w:rPr>
          <w:sz w:val="24"/>
          <w:szCs w:val="24"/>
        </w:rPr>
      </w:pPr>
      <w:r>
        <w:rPr>
          <w:rStyle w:val="EndnoteReference"/>
        </w:rPr>
        <w:endnoteRef/>
      </w:r>
      <w:r>
        <w:t xml:space="preserve"> </w:t>
      </w:r>
      <w:r w:rsidRPr="003A7E3D">
        <w:rPr>
          <w:sz w:val="24"/>
          <w:szCs w:val="24"/>
        </w:rPr>
        <w:t>To limit the possible number of vignettes, all proxy variables had only two categories.  The impact of this limited variability is that the coefficients for crime, housing values, and educational quality are likely larger than they otherwise might be.</w:t>
      </w:r>
    </w:p>
  </w:endnote>
  <w:endnote w:id="10">
    <w:p w:rsidR="000C198C" w:rsidRDefault="000C198C" w:rsidP="002035DD">
      <w:pPr>
        <w:pStyle w:val="EndnoteText"/>
        <w:spacing w:line="480" w:lineRule="auto"/>
      </w:pPr>
      <w:r w:rsidRPr="002035DD">
        <w:rPr>
          <w:rStyle w:val="EndnoteReference"/>
          <w:sz w:val="24"/>
          <w:szCs w:val="24"/>
        </w:rPr>
        <w:endnoteRef/>
      </w:r>
      <w:r w:rsidRPr="002035DD">
        <w:rPr>
          <w:sz w:val="24"/>
          <w:szCs w:val="24"/>
        </w:rPr>
        <w:t xml:space="preserve"> This cumulative logit fails the test of parallel lines. Using the diagnostic suggested by</w:t>
      </w:r>
      <w:r>
        <w:rPr>
          <w:sz w:val="24"/>
          <w:szCs w:val="24"/>
        </w:rPr>
        <w:t xml:space="preserve"> </w:t>
      </w:r>
      <w:r w:rsidR="00AB03B7" w:rsidRPr="00821456">
        <w:rPr>
          <w:sz w:val="24"/>
          <w:szCs w:val="24"/>
        </w:rPr>
        <w:fldChar w:fldCharType="begin"/>
      </w:r>
      <w:r w:rsidRPr="00821456">
        <w:rPr>
          <w:sz w:val="24"/>
          <w:szCs w:val="24"/>
        </w:rPr>
        <w:instrText xml:space="preserve"> ADDIN ZOTERO_ITEM {"custom":"Clogg and Shihadeh (1994)","citationItems":[{"uri":["http://zotero.org/users/23734/items/TZDD29TP"]}]} </w:instrText>
      </w:r>
      <w:r w:rsidR="00AB03B7" w:rsidRPr="00821456">
        <w:rPr>
          <w:sz w:val="24"/>
          <w:szCs w:val="24"/>
        </w:rPr>
        <w:fldChar w:fldCharType="separate"/>
      </w:r>
      <w:r w:rsidRPr="0043420F">
        <w:rPr>
          <w:sz w:val="24"/>
        </w:rPr>
        <w:t>Clogg and Shihadeh (1994)</w:t>
      </w:r>
      <w:r w:rsidR="00AB03B7" w:rsidRPr="00821456">
        <w:rPr>
          <w:sz w:val="24"/>
          <w:szCs w:val="24"/>
        </w:rPr>
        <w:fldChar w:fldCharType="end"/>
      </w:r>
      <w:r w:rsidRPr="00821456">
        <w:rPr>
          <w:sz w:val="24"/>
          <w:szCs w:val="24"/>
        </w:rPr>
        <w:t xml:space="preserve"> and models developed by </w:t>
      </w:r>
      <w:r w:rsidR="00AB03B7" w:rsidRPr="00821456">
        <w:rPr>
          <w:sz w:val="24"/>
          <w:szCs w:val="24"/>
        </w:rPr>
        <w:fldChar w:fldCharType="begin"/>
      </w:r>
      <w:r w:rsidRPr="00821456">
        <w:rPr>
          <w:sz w:val="24"/>
          <w:szCs w:val="24"/>
        </w:rPr>
        <w:instrText xml:space="preserve"> ADDIN ZOTERO_ITEM {"custom":"Williams (2006)","citationItems":[{"uri":["http://zotero.org/users/23734/items/CFQHDE4J"]}]} </w:instrText>
      </w:r>
      <w:r w:rsidR="00AB03B7" w:rsidRPr="00821456">
        <w:rPr>
          <w:sz w:val="24"/>
          <w:szCs w:val="24"/>
        </w:rPr>
        <w:fldChar w:fldCharType="separate"/>
      </w:r>
      <w:r w:rsidRPr="0043420F">
        <w:rPr>
          <w:sz w:val="24"/>
        </w:rPr>
        <w:t>Williams (2006)</w:t>
      </w:r>
      <w:r w:rsidR="00AB03B7" w:rsidRPr="00821456">
        <w:rPr>
          <w:sz w:val="24"/>
          <w:szCs w:val="24"/>
        </w:rPr>
        <w:fldChar w:fldCharType="end"/>
      </w:r>
      <w:r w:rsidRPr="002035DD">
        <w:rPr>
          <w:sz w:val="24"/>
          <w:szCs w:val="24"/>
        </w:rPr>
        <w:t>, we find this is due to varying effects of age and varying levels of insignificance in the black racial composition coefficient.</w:t>
      </w:r>
    </w:p>
  </w:endnote>
  <w:endnote w:id="11">
    <w:p w:rsidR="000C198C" w:rsidRDefault="000C198C" w:rsidP="00711FED">
      <w:pPr>
        <w:pStyle w:val="EndnoteText"/>
        <w:spacing w:line="480" w:lineRule="auto"/>
      </w:pPr>
      <w:r>
        <w:rPr>
          <w:rStyle w:val="EndnoteReference"/>
        </w:rPr>
        <w:endnoteRef/>
      </w:r>
      <w:r>
        <w:t xml:space="preserve"> </w:t>
      </w:r>
      <w:r w:rsidRPr="00711FED">
        <w:rPr>
          <w:sz w:val="24"/>
          <w:szCs w:val="24"/>
        </w:rPr>
        <w:t>We also computed predicted probabilities of a respondent saying he was not just “very likely” to buy a home, but very likely or somewhat likely. All of the patterns are substantively similar, so for analytic parsimony we presented estimates only for the “very likely” category.</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8C" w:rsidRDefault="00AB03B7" w:rsidP="00701D46">
    <w:pPr>
      <w:pStyle w:val="Footer"/>
      <w:framePr w:wrap="around" w:vAnchor="text" w:hAnchor="margin" w:xAlign="center" w:y="1"/>
      <w:rPr>
        <w:rStyle w:val="PageNumber"/>
      </w:rPr>
    </w:pPr>
    <w:r>
      <w:rPr>
        <w:rStyle w:val="PageNumber"/>
      </w:rPr>
      <w:fldChar w:fldCharType="begin"/>
    </w:r>
    <w:r w:rsidR="000C198C">
      <w:rPr>
        <w:rStyle w:val="PageNumber"/>
      </w:rPr>
      <w:instrText xml:space="preserve">PAGE  </w:instrText>
    </w:r>
    <w:r>
      <w:rPr>
        <w:rStyle w:val="PageNumber"/>
      </w:rPr>
      <w:fldChar w:fldCharType="end"/>
    </w:r>
  </w:p>
  <w:p w:rsidR="000C198C" w:rsidRDefault="000C19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8C" w:rsidRDefault="00AB03B7" w:rsidP="00701D46">
    <w:pPr>
      <w:pStyle w:val="Footer"/>
      <w:framePr w:wrap="around" w:vAnchor="text" w:hAnchor="margin" w:xAlign="center" w:y="1"/>
      <w:rPr>
        <w:rStyle w:val="PageNumber"/>
      </w:rPr>
    </w:pPr>
    <w:r>
      <w:rPr>
        <w:rStyle w:val="PageNumber"/>
      </w:rPr>
      <w:fldChar w:fldCharType="begin"/>
    </w:r>
    <w:r w:rsidR="000C198C">
      <w:rPr>
        <w:rStyle w:val="PageNumber"/>
      </w:rPr>
      <w:instrText xml:space="preserve">PAGE  </w:instrText>
    </w:r>
    <w:r>
      <w:rPr>
        <w:rStyle w:val="PageNumber"/>
      </w:rPr>
      <w:fldChar w:fldCharType="separate"/>
    </w:r>
    <w:r w:rsidR="00B2527B">
      <w:rPr>
        <w:rStyle w:val="PageNumber"/>
        <w:noProof/>
      </w:rPr>
      <w:t>1</w:t>
    </w:r>
    <w:r>
      <w:rPr>
        <w:rStyle w:val="PageNumber"/>
      </w:rPr>
      <w:fldChar w:fldCharType="end"/>
    </w:r>
  </w:p>
  <w:p w:rsidR="000C198C" w:rsidRDefault="000C19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98C" w:rsidRDefault="000C198C">
      <w:r>
        <w:separator/>
      </w:r>
    </w:p>
  </w:footnote>
  <w:footnote w:type="continuationSeparator" w:id="0">
    <w:p w:rsidR="000C198C" w:rsidRDefault="000C1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9007A"/>
    <w:multiLevelType w:val="hybridMultilevel"/>
    <w:tmpl w:val="E578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559A2"/>
    <w:multiLevelType w:val="hybridMultilevel"/>
    <w:tmpl w:val="BCF46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54B64"/>
    <w:multiLevelType w:val="hybridMultilevel"/>
    <w:tmpl w:val="1908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51A73"/>
    <w:multiLevelType w:val="hybridMultilevel"/>
    <w:tmpl w:val="E8E08F48"/>
    <w:lvl w:ilvl="0" w:tplc="9280C796">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4AF470E"/>
    <w:multiLevelType w:val="hybridMultilevel"/>
    <w:tmpl w:val="CA0004D8"/>
    <w:lvl w:ilvl="0" w:tplc="B63EEE1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pos w:val="sectEnd"/>
    <w:numFmt w:val="decimal"/>
    <w:endnote w:id="-1"/>
    <w:endnote w:id="0"/>
  </w:endnotePr>
  <w:compat/>
  <w:rsids>
    <w:rsidRoot w:val="00701D46"/>
    <w:rsid w:val="00030D3B"/>
    <w:rsid w:val="000322B7"/>
    <w:rsid w:val="000329D7"/>
    <w:rsid w:val="00034A4B"/>
    <w:rsid w:val="000410AC"/>
    <w:rsid w:val="000445F4"/>
    <w:rsid w:val="00055DA2"/>
    <w:rsid w:val="00072971"/>
    <w:rsid w:val="00096870"/>
    <w:rsid w:val="000C198C"/>
    <w:rsid w:val="000D3113"/>
    <w:rsid w:val="000D66F4"/>
    <w:rsid w:val="00101363"/>
    <w:rsid w:val="001019B9"/>
    <w:rsid w:val="00111CA6"/>
    <w:rsid w:val="001230BB"/>
    <w:rsid w:val="001276EC"/>
    <w:rsid w:val="0013753B"/>
    <w:rsid w:val="00142D4E"/>
    <w:rsid w:val="00153E1C"/>
    <w:rsid w:val="0015614E"/>
    <w:rsid w:val="00187FC5"/>
    <w:rsid w:val="001A070D"/>
    <w:rsid w:val="001B31D3"/>
    <w:rsid w:val="001C2B98"/>
    <w:rsid w:val="001D55A7"/>
    <w:rsid w:val="001D75D0"/>
    <w:rsid w:val="001E2923"/>
    <w:rsid w:val="002035DD"/>
    <w:rsid w:val="0020369E"/>
    <w:rsid w:val="00205098"/>
    <w:rsid w:val="00216BDF"/>
    <w:rsid w:val="0022263A"/>
    <w:rsid w:val="00236854"/>
    <w:rsid w:val="00246A48"/>
    <w:rsid w:val="002641D1"/>
    <w:rsid w:val="00264A6F"/>
    <w:rsid w:val="00270324"/>
    <w:rsid w:val="00274CB1"/>
    <w:rsid w:val="00275A17"/>
    <w:rsid w:val="00281BB6"/>
    <w:rsid w:val="002C33A9"/>
    <w:rsid w:val="002E3DF9"/>
    <w:rsid w:val="002E625B"/>
    <w:rsid w:val="002E7B23"/>
    <w:rsid w:val="00311F66"/>
    <w:rsid w:val="003154C2"/>
    <w:rsid w:val="00321D28"/>
    <w:rsid w:val="0033361B"/>
    <w:rsid w:val="00334536"/>
    <w:rsid w:val="003549A1"/>
    <w:rsid w:val="0036335E"/>
    <w:rsid w:val="00370D1A"/>
    <w:rsid w:val="00387C97"/>
    <w:rsid w:val="003A7E3D"/>
    <w:rsid w:val="003B299E"/>
    <w:rsid w:val="003E4463"/>
    <w:rsid w:val="003F7ECD"/>
    <w:rsid w:val="00430C1B"/>
    <w:rsid w:val="00430F69"/>
    <w:rsid w:val="0043420F"/>
    <w:rsid w:val="0046492B"/>
    <w:rsid w:val="00474795"/>
    <w:rsid w:val="00480112"/>
    <w:rsid w:val="004A5DCC"/>
    <w:rsid w:val="004B2853"/>
    <w:rsid w:val="004E354F"/>
    <w:rsid w:val="004F6916"/>
    <w:rsid w:val="00500263"/>
    <w:rsid w:val="005058AA"/>
    <w:rsid w:val="005114D4"/>
    <w:rsid w:val="00522FD3"/>
    <w:rsid w:val="005338E5"/>
    <w:rsid w:val="00564981"/>
    <w:rsid w:val="005749E6"/>
    <w:rsid w:val="005A1E65"/>
    <w:rsid w:val="005A32F6"/>
    <w:rsid w:val="005B0F30"/>
    <w:rsid w:val="005B33E9"/>
    <w:rsid w:val="005E35E3"/>
    <w:rsid w:val="005F19A8"/>
    <w:rsid w:val="00616C55"/>
    <w:rsid w:val="006247CB"/>
    <w:rsid w:val="00624B27"/>
    <w:rsid w:val="00631492"/>
    <w:rsid w:val="0063491E"/>
    <w:rsid w:val="00641359"/>
    <w:rsid w:val="00642389"/>
    <w:rsid w:val="0067199D"/>
    <w:rsid w:val="00685704"/>
    <w:rsid w:val="00697F6F"/>
    <w:rsid w:val="006A638F"/>
    <w:rsid w:val="006C05F6"/>
    <w:rsid w:val="006E6042"/>
    <w:rsid w:val="00701D46"/>
    <w:rsid w:val="00711FED"/>
    <w:rsid w:val="0071388B"/>
    <w:rsid w:val="0079001C"/>
    <w:rsid w:val="007A2D0A"/>
    <w:rsid w:val="007B162E"/>
    <w:rsid w:val="007B2A1F"/>
    <w:rsid w:val="007B6501"/>
    <w:rsid w:val="007D019C"/>
    <w:rsid w:val="007D1023"/>
    <w:rsid w:val="007F2C93"/>
    <w:rsid w:val="0081198F"/>
    <w:rsid w:val="00821456"/>
    <w:rsid w:val="0086713E"/>
    <w:rsid w:val="00885D24"/>
    <w:rsid w:val="00891422"/>
    <w:rsid w:val="008923B5"/>
    <w:rsid w:val="008A4363"/>
    <w:rsid w:val="008C40D9"/>
    <w:rsid w:val="008C529C"/>
    <w:rsid w:val="008D70BA"/>
    <w:rsid w:val="008E004F"/>
    <w:rsid w:val="008E3EF2"/>
    <w:rsid w:val="008E4B20"/>
    <w:rsid w:val="00920F48"/>
    <w:rsid w:val="00945C1D"/>
    <w:rsid w:val="009831B2"/>
    <w:rsid w:val="00983D91"/>
    <w:rsid w:val="00986A63"/>
    <w:rsid w:val="009A0A88"/>
    <w:rsid w:val="009A2C6B"/>
    <w:rsid w:val="009A6C1E"/>
    <w:rsid w:val="009B2427"/>
    <w:rsid w:val="009B6906"/>
    <w:rsid w:val="009D4948"/>
    <w:rsid w:val="009D654F"/>
    <w:rsid w:val="009D6D07"/>
    <w:rsid w:val="009E1AA5"/>
    <w:rsid w:val="00A11925"/>
    <w:rsid w:val="00A160A1"/>
    <w:rsid w:val="00A223C0"/>
    <w:rsid w:val="00A26FC6"/>
    <w:rsid w:val="00A3194A"/>
    <w:rsid w:val="00A447DF"/>
    <w:rsid w:val="00A530B2"/>
    <w:rsid w:val="00A56957"/>
    <w:rsid w:val="00A631EE"/>
    <w:rsid w:val="00A851BB"/>
    <w:rsid w:val="00AA552C"/>
    <w:rsid w:val="00AB03B7"/>
    <w:rsid w:val="00AD4CBE"/>
    <w:rsid w:val="00AD61CB"/>
    <w:rsid w:val="00B2527B"/>
    <w:rsid w:val="00B50A82"/>
    <w:rsid w:val="00B55F4E"/>
    <w:rsid w:val="00B6377E"/>
    <w:rsid w:val="00B6382C"/>
    <w:rsid w:val="00B843C3"/>
    <w:rsid w:val="00B877DE"/>
    <w:rsid w:val="00BB3220"/>
    <w:rsid w:val="00BC2220"/>
    <w:rsid w:val="00BE011C"/>
    <w:rsid w:val="00BF12D7"/>
    <w:rsid w:val="00BF7A61"/>
    <w:rsid w:val="00C13990"/>
    <w:rsid w:val="00C2126C"/>
    <w:rsid w:val="00C30857"/>
    <w:rsid w:val="00C407AC"/>
    <w:rsid w:val="00C47B40"/>
    <w:rsid w:val="00C570C3"/>
    <w:rsid w:val="00C93F8F"/>
    <w:rsid w:val="00C964FE"/>
    <w:rsid w:val="00C97DF5"/>
    <w:rsid w:val="00CA0BB9"/>
    <w:rsid w:val="00CD78B2"/>
    <w:rsid w:val="00CE1163"/>
    <w:rsid w:val="00CF17EF"/>
    <w:rsid w:val="00D158AD"/>
    <w:rsid w:val="00D27E1F"/>
    <w:rsid w:val="00D37A9C"/>
    <w:rsid w:val="00D51128"/>
    <w:rsid w:val="00D61DE5"/>
    <w:rsid w:val="00D84B72"/>
    <w:rsid w:val="00D91376"/>
    <w:rsid w:val="00D957CC"/>
    <w:rsid w:val="00DC1EDA"/>
    <w:rsid w:val="00DC46C4"/>
    <w:rsid w:val="00DD544F"/>
    <w:rsid w:val="00DD57C3"/>
    <w:rsid w:val="00DE4A61"/>
    <w:rsid w:val="00DE7197"/>
    <w:rsid w:val="00DF6821"/>
    <w:rsid w:val="00DF76C5"/>
    <w:rsid w:val="00E1465F"/>
    <w:rsid w:val="00E26689"/>
    <w:rsid w:val="00E320C6"/>
    <w:rsid w:val="00E37DF3"/>
    <w:rsid w:val="00E56834"/>
    <w:rsid w:val="00E57BE8"/>
    <w:rsid w:val="00E57C3C"/>
    <w:rsid w:val="00E620EF"/>
    <w:rsid w:val="00E65289"/>
    <w:rsid w:val="00EA1160"/>
    <w:rsid w:val="00EA1952"/>
    <w:rsid w:val="00EA3401"/>
    <w:rsid w:val="00EB45C4"/>
    <w:rsid w:val="00EC4573"/>
    <w:rsid w:val="00ED0AF6"/>
    <w:rsid w:val="00EF4D21"/>
    <w:rsid w:val="00F0476D"/>
    <w:rsid w:val="00F223CA"/>
    <w:rsid w:val="00F22D00"/>
    <w:rsid w:val="00F3319B"/>
    <w:rsid w:val="00F33647"/>
    <w:rsid w:val="00F41242"/>
    <w:rsid w:val="00F44778"/>
    <w:rsid w:val="00F45040"/>
    <w:rsid w:val="00F5066E"/>
    <w:rsid w:val="00F50ED5"/>
    <w:rsid w:val="00F618BB"/>
    <w:rsid w:val="00F62035"/>
    <w:rsid w:val="00F740AE"/>
    <w:rsid w:val="00F865DC"/>
    <w:rsid w:val="00FA1351"/>
    <w:rsid w:val="00FA3B9B"/>
    <w:rsid w:val="00FA5224"/>
    <w:rsid w:val="00FD4AB6"/>
    <w:rsid w:val="00FF1588"/>
    <w:rsid w:val="00FF4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46"/>
    <w:rPr>
      <w:sz w:val="24"/>
      <w:szCs w:val="24"/>
    </w:rPr>
  </w:style>
  <w:style w:type="paragraph" w:styleId="Heading1">
    <w:name w:val="heading 1"/>
    <w:basedOn w:val="Normal"/>
    <w:next w:val="Normal"/>
    <w:link w:val="Heading1Char"/>
    <w:uiPriority w:val="99"/>
    <w:qFormat/>
    <w:rsid w:val="00701D46"/>
    <w:pPr>
      <w:keepNext/>
      <w:outlineLvl w:val="0"/>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38F"/>
    <w:rPr>
      <w:rFonts w:ascii="Cambria" w:eastAsia="Times New Roman" w:hAnsi="Cambria" w:cs="Times New Roman"/>
      <w:b/>
      <w:bCs/>
      <w:kern w:val="32"/>
      <w:sz w:val="32"/>
      <w:szCs w:val="32"/>
    </w:rPr>
  </w:style>
  <w:style w:type="character" w:styleId="Hyperlink">
    <w:name w:val="Hyperlink"/>
    <w:basedOn w:val="DefaultParagraphFont"/>
    <w:uiPriority w:val="99"/>
    <w:rsid w:val="00701D46"/>
    <w:rPr>
      <w:rFonts w:cs="Times New Roman"/>
      <w:color w:val="0000FF"/>
      <w:u w:val="single"/>
    </w:rPr>
  </w:style>
  <w:style w:type="character" w:styleId="CommentReference">
    <w:name w:val="annotation reference"/>
    <w:basedOn w:val="DefaultParagraphFont"/>
    <w:uiPriority w:val="99"/>
    <w:semiHidden/>
    <w:rsid w:val="00701D46"/>
    <w:rPr>
      <w:rFonts w:cs="Times New Roman"/>
      <w:sz w:val="16"/>
      <w:szCs w:val="16"/>
    </w:rPr>
  </w:style>
  <w:style w:type="paragraph" w:styleId="CommentText">
    <w:name w:val="annotation text"/>
    <w:basedOn w:val="Normal"/>
    <w:link w:val="CommentTextChar"/>
    <w:uiPriority w:val="99"/>
    <w:semiHidden/>
    <w:rsid w:val="00701D46"/>
    <w:rPr>
      <w:sz w:val="20"/>
      <w:szCs w:val="20"/>
    </w:rPr>
  </w:style>
  <w:style w:type="character" w:customStyle="1" w:styleId="CommentTextChar">
    <w:name w:val="Comment Text Char"/>
    <w:basedOn w:val="DefaultParagraphFont"/>
    <w:link w:val="CommentText"/>
    <w:uiPriority w:val="99"/>
    <w:semiHidden/>
    <w:rsid w:val="006A638F"/>
    <w:rPr>
      <w:sz w:val="20"/>
      <w:szCs w:val="20"/>
    </w:rPr>
  </w:style>
  <w:style w:type="paragraph" w:styleId="BalloonText">
    <w:name w:val="Balloon Text"/>
    <w:basedOn w:val="Normal"/>
    <w:link w:val="BalloonTextChar"/>
    <w:uiPriority w:val="99"/>
    <w:semiHidden/>
    <w:rsid w:val="00701D46"/>
    <w:rPr>
      <w:rFonts w:ascii="Tahoma" w:hAnsi="Tahoma" w:cs="Tahoma"/>
      <w:sz w:val="16"/>
      <w:szCs w:val="16"/>
    </w:rPr>
  </w:style>
  <w:style w:type="character" w:customStyle="1" w:styleId="BalloonTextChar">
    <w:name w:val="Balloon Text Char"/>
    <w:basedOn w:val="DefaultParagraphFont"/>
    <w:link w:val="BalloonText"/>
    <w:uiPriority w:val="99"/>
    <w:semiHidden/>
    <w:rsid w:val="006A638F"/>
    <w:rPr>
      <w:rFonts w:ascii="Tahoma" w:hAnsi="Tahoma" w:cs="Tahoma"/>
      <w:sz w:val="16"/>
      <w:szCs w:val="16"/>
    </w:rPr>
  </w:style>
  <w:style w:type="paragraph" w:styleId="BodyTextIndent">
    <w:name w:val="Body Text Indent"/>
    <w:basedOn w:val="Normal"/>
    <w:link w:val="BodyTextIndentChar"/>
    <w:uiPriority w:val="99"/>
    <w:rsid w:val="00701D46"/>
    <w:pPr>
      <w:overflowPunct w:val="0"/>
      <w:autoSpaceDE w:val="0"/>
      <w:autoSpaceDN w:val="0"/>
      <w:adjustRightInd w:val="0"/>
      <w:spacing w:line="480" w:lineRule="auto"/>
      <w:textAlignment w:val="baseline"/>
    </w:pPr>
    <w:rPr>
      <w:rFonts w:eastAsia="SimSun"/>
    </w:rPr>
  </w:style>
  <w:style w:type="character" w:customStyle="1" w:styleId="BodyTextIndentChar">
    <w:name w:val="Body Text Indent Char"/>
    <w:basedOn w:val="DefaultParagraphFont"/>
    <w:link w:val="BodyTextIndent"/>
    <w:uiPriority w:val="99"/>
    <w:semiHidden/>
    <w:rsid w:val="006A638F"/>
    <w:rPr>
      <w:sz w:val="24"/>
      <w:szCs w:val="24"/>
    </w:rPr>
  </w:style>
  <w:style w:type="paragraph" w:styleId="Footer">
    <w:name w:val="footer"/>
    <w:basedOn w:val="Normal"/>
    <w:link w:val="FooterChar"/>
    <w:uiPriority w:val="99"/>
    <w:rsid w:val="00701D46"/>
    <w:pPr>
      <w:tabs>
        <w:tab w:val="center" w:pos="4320"/>
        <w:tab w:val="right" w:pos="8640"/>
      </w:tabs>
    </w:pPr>
  </w:style>
  <w:style w:type="character" w:customStyle="1" w:styleId="FooterChar">
    <w:name w:val="Footer Char"/>
    <w:basedOn w:val="DefaultParagraphFont"/>
    <w:link w:val="Footer"/>
    <w:uiPriority w:val="99"/>
    <w:semiHidden/>
    <w:rsid w:val="006A638F"/>
    <w:rPr>
      <w:sz w:val="24"/>
      <w:szCs w:val="24"/>
    </w:rPr>
  </w:style>
  <w:style w:type="character" w:styleId="PageNumber">
    <w:name w:val="page number"/>
    <w:basedOn w:val="DefaultParagraphFont"/>
    <w:uiPriority w:val="99"/>
    <w:rsid w:val="00701D46"/>
    <w:rPr>
      <w:rFonts w:cs="Times New Roman"/>
    </w:rPr>
  </w:style>
  <w:style w:type="paragraph" w:customStyle="1" w:styleId="Default">
    <w:name w:val="Default"/>
    <w:uiPriority w:val="99"/>
    <w:rsid w:val="00701D46"/>
    <w:pPr>
      <w:autoSpaceDE w:val="0"/>
      <w:autoSpaceDN w:val="0"/>
      <w:adjustRightInd w:val="0"/>
    </w:pPr>
    <w:rPr>
      <w:color w:val="000000"/>
      <w:sz w:val="24"/>
      <w:szCs w:val="24"/>
    </w:rPr>
  </w:style>
  <w:style w:type="character" w:customStyle="1" w:styleId="q1">
    <w:name w:val="q1"/>
    <w:basedOn w:val="DefaultParagraphFont"/>
    <w:uiPriority w:val="99"/>
    <w:rsid w:val="00701D46"/>
    <w:rPr>
      <w:rFonts w:cs="Times New Roman"/>
      <w:color w:val="550055"/>
    </w:rPr>
  </w:style>
  <w:style w:type="paragraph" w:styleId="EndnoteText">
    <w:name w:val="endnote text"/>
    <w:basedOn w:val="Normal"/>
    <w:link w:val="EndnoteTextChar"/>
    <w:uiPriority w:val="99"/>
    <w:semiHidden/>
    <w:rsid w:val="00701D46"/>
    <w:rPr>
      <w:sz w:val="20"/>
      <w:szCs w:val="20"/>
    </w:rPr>
  </w:style>
  <w:style w:type="character" w:customStyle="1" w:styleId="EndnoteTextChar">
    <w:name w:val="Endnote Text Char"/>
    <w:basedOn w:val="DefaultParagraphFont"/>
    <w:link w:val="EndnoteText"/>
    <w:uiPriority w:val="99"/>
    <w:semiHidden/>
    <w:rsid w:val="006A638F"/>
    <w:rPr>
      <w:sz w:val="20"/>
      <w:szCs w:val="20"/>
    </w:rPr>
  </w:style>
  <w:style w:type="character" w:styleId="EndnoteReference">
    <w:name w:val="endnote reference"/>
    <w:basedOn w:val="DefaultParagraphFont"/>
    <w:uiPriority w:val="99"/>
    <w:semiHidden/>
    <w:rsid w:val="00701D46"/>
    <w:rPr>
      <w:rFonts w:cs="Times New Roman"/>
      <w:vertAlign w:val="superscript"/>
    </w:rPr>
  </w:style>
  <w:style w:type="paragraph" w:styleId="ListParagraph">
    <w:name w:val="List Paragraph"/>
    <w:basedOn w:val="Normal"/>
    <w:uiPriority w:val="99"/>
    <w:qFormat/>
    <w:rsid w:val="003E4463"/>
    <w:pPr>
      <w:ind w:left="720"/>
      <w:contextualSpacing/>
    </w:pPr>
    <w:rPr>
      <w:rFonts w:ascii="Calibri" w:hAnsi="Calibri"/>
      <w:sz w:val="22"/>
      <w:szCs w:val="22"/>
    </w:rPr>
  </w:style>
  <w:style w:type="paragraph" w:styleId="FootnoteText">
    <w:name w:val="footnote text"/>
    <w:basedOn w:val="Normal"/>
    <w:link w:val="FootnoteTextChar"/>
    <w:uiPriority w:val="99"/>
    <w:rsid w:val="00AA552C"/>
    <w:rPr>
      <w:sz w:val="20"/>
      <w:szCs w:val="20"/>
    </w:rPr>
  </w:style>
  <w:style w:type="character" w:customStyle="1" w:styleId="FootnoteTextChar">
    <w:name w:val="Footnote Text Char"/>
    <w:basedOn w:val="DefaultParagraphFont"/>
    <w:link w:val="FootnoteText"/>
    <w:uiPriority w:val="99"/>
    <w:locked/>
    <w:rsid w:val="00AA552C"/>
    <w:rPr>
      <w:rFonts w:cs="Times New Roman"/>
    </w:rPr>
  </w:style>
  <w:style w:type="character" w:styleId="FootnoteReference">
    <w:name w:val="footnote reference"/>
    <w:basedOn w:val="DefaultParagraphFont"/>
    <w:uiPriority w:val="99"/>
    <w:rsid w:val="00AA552C"/>
    <w:rPr>
      <w:rFonts w:cs="Times New Roman"/>
      <w:vertAlign w:val="superscript"/>
    </w:rPr>
  </w:style>
  <w:style w:type="paragraph" w:styleId="BodyText2">
    <w:name w:val="Body Text 2"/>
    <w:basedOn w:val="Normal"/>
    <w:link w:val="BodyText2Char"/>
    <w:uiPriority w:val="99"/>
    <w:rsid w:val="00A26FC6"/>
    <w:pPr>
      <w:spacing w:after="120" w:line="480" w:lineRule="auto"/>
    </w:pPr>
  </w:style>
  <w:style w:type="character" w:customStyle="1" w:styleId="BodyText2Char">
    <w:name w:val="Body Text 2 Char"/>
    <w:basedOn w:val="DefaultParagraphFont"/>
    <w:link w:val="BodyText2"/>
    <w:uiPriority w:val="99"/>
    <w:semiHidden/>
    <w:rsid w:val="006A638F"/>
    <w:rPr>
      <w:sz w:val="24"/>
      <w:szCs w:val="24"/>
    </w:rPr>
  </w:style>
  <w:style w:type="table" w:styleId="TableGrid">
    <w:name w:val="Table Grid"/>
    <w:basedOn w:val="TableNormal"/>
    <w:uiPriority w:val="59"/>
    <w:rsid w:val="007D102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B252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mumford1.dyndns.org/cen2000/WholePop/WPSegdata/3360msa.htm" TargetMode="External"/><Relationship Id="rId1" Type="http://schemas.openxmlformats.org/officeDocument/2006/relationships/hyperlink" Target="http://www.census.gov"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chael%20Emerson\Documents\Val%20Files\Figur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White</c:v>
                </c:pt>
              </c:strCache>
            </c:strRef>
          </c:tx>
          <c:spPr>
            <a:ln w="31750">
              <a:solidFill>
                <a:prstClr val="black"/>
              </a:solidFill>
              <a:prstDash val="sysDot"/>
            </a:ln>
          </c:spPr>
          <c:marker>
            <c:symbol val="none"/>
          </c:marker>
          <c:cat>
            <c:numRef>
              <c:f>Sheet1!$A$2:$A$19</c:f>
              <c:numCache>
                <c:formatCode>General</c:formatCode>
                <c:ptCount val="18"/>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numCache>
            </c:numRef>
          </c:cat>
          <c:val>
            <c:numRef>
              <c:f>Sheet1!$B$2:$B$19</c:f>
              <c:numCache>
                <c:formatCode>General</c:formatCode>
                <c:ptCount val="18"/>
                <c:pt idx="0">
                  <c:v>0.2</c:v>
                </c:pt>
                <c:pt idx="1">
                  <c:v>0.28000000000000008</c:v>
                </c:pt>
                <c:pt idx="2">
                  <c:v>0.26</c:v>
                </c:pt>
                <c:pt idx="3">
                  <c:v>0.30000000000000032</c:v>
                </c:pt>
                <c:pt idx="4">
                  <c:v>0.30000000000000032</c:v>
                </c:pt>
                <c:pt idx="5">
                  <c:v>0.32000000000000045</c:v>
                </c:pt>
                <c:pt idx="6">
                  <c:v>0.42000000000000032</c:v>
                </c:pt>
                <c:pt idx="7">
                  <c:v>0.48000000000000032</c:v>
                </c:pt>
                <c:pt idx="8">
                  <c:v>0.44000000000000006</c:v>
                </c:pt>
                <c:pt idx="9">
                  <c:v>0.51</c:v>
                </c:pt>
                <c:pt idx="10">
                  <c:v>0.5</c:v>
                </c:pt>
                <c:pt idx="11">
                  <c:v>0.52</c:v>
                </c:pt>
                <c:pt idx="12">
                  <c:v>0.5</c:v>
                </c:pt>
                <c:pt idx="13">
                  <c:v>0.49000000000000032</c:v>
                </c:pt>
                <c:pt idx="14">
                  <c:v>0.44000000000000006</c:v>
                </c:pt>
                <c:pt idx="15">
                  <c:v>0.38000000000000045</c:v>
                </c:pt>
                <c:pt idx="16">
                  <c:v>0.48000000000000032</c:v>
                </c:pt>
                <c:pt idx="17">
                  <c:v>0.56000000000000005</c:v>
                </c:pt>
              </c:numCache>
            </c:numRef>
          </c:val>
        </c:ser>
        <c:ser>
          <c:idx val="1"/>
          <c:order val="1"/>
          <c:tx>
            <c:strRef>
              <c:f>Sheet1!$C$1</c:f>
              <c:strCache>
                <c:ptCount val="1"/>
                <c:pt idx="0">
                  <c:v>Black</c:v>
                </c:pt>
              </c:strCache>
            </c:strRef>
          </c:tx>
          <c:spPr>
            <a:ln>
              <a:solidFill>
                <a:prstClr val="black"/>
              </a:solidFill>
              <a:prstDash val="dash"/>
            </a:ln>
          </c:spPr>
          <c:marker>
            <c:symbol val="none"/>
          </c:marker>
          <c:cat>
            <c:numRef>
              <c:f>Sheet1!$A$2:$A$19</c:f>
              <c:numCache>
                <c:formatCode>General</c:formatCode>
                <c:ptCount val="18"/>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numCache>
            </c:numRef>
          </c:cat>
          <c:val>
            <c:numRef>
              <c:f>Sheet1!$C$2:$C$19</c:f>
              <c:numCache>
                <c:formatCode>General</c:formatCode>
                <c:ptCount val="18"/>
                <c:pt idx="0">
                  <c:v>0.11000000000000001</c:v>
                </c:pt>
                <c:pt idx="1">
                  <c:v>0.16000000000000003</c:v>
                </c:pt>
                <c:pt idx="2">
                  <c:v>0.19000000000000003</c:v>
                </c:pt>
                <c:pt idx="3">
                  <c:v>0.15000000000000019</c:v>
                </c:pt>
                <c:pt idx="4">
                  <c:v>0.24000000000000019</c:v>
                </c:pt>
                <c:pt idx="5">
                  <c:v>0.2</c:v>
                </c:pt>
                <c:pt idx="6">
                  <c:v>0.23</c:v>
                </c:pt>
                <c:pt idx="7">
                  <c:v>0.33000000000000052</c:v>
                </c:pt>
                <c:pt idx="8">
                  <c:v>0.28000000000000008</c:v>
                </c:pt>
                <c:pt idx="9">
                  <c:v>0.36000000000000032</c:v>
                </c:pt>
                <c:pt idx="10">
                  <c:v>0.30000000000000032</c:v>
                </c:pt>
                <c:pt idx="11">
                  <c:v>0.36000000000000032</c:v>
                </c:pt>
                <c:pt idx="12">
                  <c:v>0.38000000000000045</c:v>
                </c:pt>
                <c:pt idx="13">
                  <c:v>0.46</c:v>
                </c:pt>
                <c:pt idx="14">
                  <c:v>0.31000000000000039</c:v>
                </c:pt>
                <c:pt idx="15">
                  <c:v>0.24000000000000019</c:v>
                </c:pt>
                <c:pt idx="16">
                  <c:v>0.36000000000000032</c:v>
                </c:pt>
                <c:pt idx="17">
                  <c:v>0.41000000000000031</c:v>
                </c:pt>
              </c:numCache>
            </c:numRef>
          </c:val>
        </c:ser>
        <c:ser>
          <c:idx val="2"/>
          <c:order val="2"/>
          <c:tx>
            <c:strRef>
              <c:f>Sheet1!$D$1</c:f>
              <c:strCache>
                <c:ptCount val="1"/>
                <c:pt idx="0">
                  <c:v>Hispanic</c:v>
                </c:pt>
              </c:strCache>
            </c:strRef>
          </c:tx>
          <c:spPr>
            <a:ln w="25400" cmpd="sng">
              <a:solidFill>
                <a:schemeClr val="tx1"/>
              </a:solidFill>
              <a:prstDash val="solid"/>
            </a:ln>
          </c:spPr>
          <c:marker>
            <c:symbol val="none"/>
          </c:marker>
          <c:cat>
            <c:numRef>
              <c:f>Sheet1!$A$2:$A$19</c:f>
              <c:numCache>
                <c:formatCode>General</c:formatCode>
                <c:ptCount val="18"/>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numCache>
            </c:numRef>
          </c:cat>
          <c:val>
            <c:numRef>
              <c:f>Sheet1!$D$2:$D$19</c:f>
              <c:numCache>
                <c:formatCode>General</c:formatCode>
                <c:ptCount val="18"/>
                <c:pt idx="0">
                  <c:v>0.28000000000000008</c:v>
                </c:pt>
                <c:pt idx="1">
                  <c:v>0.23</c:v>
                </c:pt>
                <c:pt idx="2">
                  <c:v>0.23</c:v>
                </c:pt>
                <c:pt idx="3">
                  <c:v>0.29000000000000031</c:v>
                </c:pt>
                <c:pt idx="4">
                  <c:v>0.25</c:v>
                </c:pt>
                <c:pt idx="5">
                  <c:v>0.29000000000000031</c:v>
                </c:pt>
                <c:pt idx="6">
                  <c:v>0.41000000000000031</c:v>
                </c:pt>
                <c:pt idx="7">
                  <c:v>0.4</c:v>
                </c:pt>
                <c:pt idx="8">
                  <c:v>0.4</c:v>
                </c:pt>
                <c:pt idx="9">
                  <c:v>0.32000000000000045</c:v>
                </c:pt>
                <c:pt idx="10">
                  <c:v>0.39000000000000046</c:v>
                </c:pt>
                <c:pt idx="11">
                  <c:v>0.47000000000000008</c:v>
                </c:pt>
                <c:pt idx="12">
                  <c:v>0.49000000000000032</c:v>
                </c:pt>
                <c:pt idx="13">
                  <c:v>0.48000000000000032</c:v>
                </c:pt>
                <c:pt idx="14">
                  <c:v>0.42000000000000032</c:v>
                </c:pt>
                <c:pt idx="15">
                  <c:v>0.34000000000000008</c:v>
                </c:pt>
                <c:pt idx="16">
                  <c:v>0.45</c:v>
                </c:pt>
                <c:pt idx="17">
                  <c:v>0.36000000000000032</c:v>
                </c:pt>
              </c:numCache>
            </c:numRef>
          </c:val>
        </c:ser>
        <c:marker val="1"/>
        <c:axId val="111651456"/>
        <c:axId val="112075136"/>
      </c:lineChart>
      <c:catAx>
        <c:axId val="111651456"/>
        <c:scaling>
          <c:orientation val="minMax"/>
        </c:scaling>
        <c:axPos val="b"/>
        <c:numFmt formatCode="General" sourceLinked="1"/>
        <c:tickLblPos val="nextTo"/>
        <c:crossAx val="112075136"/>
        <c:crosses val="autoZero"/>
        <c:auto val="1"/>
        <c:lblAlgn val="ctr"/>
        <c:lblOffset val="100"/>
      </c:catAx>
      <c:valAx>
        <c:axId val="112075136"/>
        <c:scaling>
          <c:orientation val="minMax"/>
        </c:scaling>
        <c:axPos val="l"/>
        <c:majorGridlines/>
        <c:numFmt formatCode="0%" sourceLinked="0"/>
        <c:tickLblPos val="nextTo"/>
        <c:crossAx val="111651456"/>
        <c:crosses val="autoZero"/>
        <c:crossBetween val="between"/>
      </c:valAx>
      <c:spPr>
        <a:ln>
          <a:solidFill>
            <a:prstClr val="black"/>
          </a:solidFill>
        </a:ln>
      </c:spPr>
    </c:plotArea>
    <c:legend>
      <c:legendPos val="r"/>
      <c:layout/>
    </c:legend>
    <c:plotVisOnly val="1"/>
  </c:chart>
  <c:spPr>
    <a:ln w="0">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B027-0E57-4B30-820B-9062B316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10349</Words>
  <Characters>69293</Characters>
  <Application>Microsoft Office Word</Application>
  <DocSecurity>0</DocSecurity>
  <Lines>577</Lines>
  <Paragraphs>158</Paragraphs>
  <ScaleCrop>false</ScaleCrop>
  <HeadingPairs>
    <vt:vector size="2" baseType="variant">
      <vt:variant>
        <vt:lpstr>Title</vt:lpstr>
      </vt:variant>
      <vt:variant>
        <vt:i4>1</vt:i4>
      </vt:variant>
    </vt:vector>
  </HeadingPairs>
  <TitlesOfParts>
    <vt:vector size="1" baseType="lpstr">
      <vt:lpstr>Scholars have studied the causes of racial residential segregation for more than half of a century</vt:lpstr>
    </vt:vector>
  </TitlesOfParts>
  <Company>Princeton University</Company>
  <LinksUpToDate>false</LinksUpToDate>
  <CharactersWithSpaces>79484</CharactersWithSpaces>
  <SharedDoc>false</SharedDoc>
  <HLinks>
    <vt:vector size="12" baseType="variant">
      <vt:variant>
        <vt:i4>5767168</vt:i4>
      </vt:variant>
      <vt:variant>
        <vt:i4>3</vt:i4>
      </vt:variant>
      <vt:variant>
        <vt:i4>0</vt:i4>
      </vt:variant>
      <vt:variant>
        <vt:i4>5</vt:i4>
      </vt:variant>
      <vt:variant>
        <vt:lpwstr>http://mumford1.dyndns.org/cen2000/WholePop/WPSegdata/3360msa.htm</vt:lpwstr>
      </vt:variant>
      <vt:variant>
        <vt:lpwstr/>
      </vt:variant>
      <vt:variant>
        <vt:i4>3997732</vt:i4>
      </vt:variant>
      <vt:variant>
        <vt:i4>0</vt:i4>
      </vt:variant>
      <vt:variant>
        <vt:i4>0</vt:i4>
      </vt:variant>
      <vt:variant>
        <vt:i4>5</vt:i4>
      </vt:variant>
      <vt:variant>
        <vt:lpwstr>http://www.census.gov/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 have studied the causes of racial residential segregation for more than half of a century</dc:title>
  <dc:creator>vlewis</dc:creator>
  <cp:lastModifiedBy>Michael Emerson</cp:lastModifiedBy>
  <cp:revision>3</cp:revision>
  <cp:lastPrinted>2009-06-28T18:02:00Z</cp:lastPrinted>
  <dcterms:created xsi:type="dcterms:W3CDTF">2010-03-21T01:25:00Z</dcterms:created>
  <dcterms:modified xsi:type="dcterms:W3CDTF">2010-04-06T01:29:00Z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&lt;data&gt;&lt;session id="cS1iOFAz"/&gt;&lt;style id="http://www.zotero.org/styles/asa" hasBibliography="1"/&gt;&lt;prefs&gt;&lt;pref name="fieldType" value="Field"/&gt;&lt;pref name="noteType" value="0"/&gt;&lt;/prefs&gt;&lt;/data&gt;</vt:lpwstr>
  </property>
</Properties>
</file>